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86FE9" w14:textId="61BD04F7" w:rsidR="00473859" w:rsidRPr="009D430E" w:rsidRDefault="001A145E" w:rsidP="009B7B48">
      <w:pPr>
        <w:spacing w:before="60" w:after="60"/>
        <w:ind w:firstLine="720"/>
        <w:outlineLvl w:val="0"/>
        <w:rPr>
          <w:rFonts w:ascii="Arial" w:hAnsi="Arial" w:cs="Arial"/>
        </w:rPr>
      </w:pPr>
      <w:bookmarkStart w:id="0" w:name="_GoBack"/>
      <w:bookmarkEnd w:id="0"/>
      <w:r>
        <w:rPr>
          <w:rFonts w:ascii="Arial" w:hAnsi="Arial" w:cs="Arial"/>
        </w:rPr>
        <w:t>5 May 2017</w:t>
      </w:r>
    </w:p>
    <w:p w14:paraId="20C9E4D6" w14:textId="76647B77" w:rsidR="00473859" w:rsidRPr="009D430E" w:rsidRDefault="00473859" w:rsidP="009D430E">
      <w:pPr>
        <w:spacing w:before="60" w:after="60"/>
        <w:jc w:val="center"/>
        <w:outlineLvl w:val="0"/>
        <w:rPr>
          <w:rFonts w:ascii="Arial" w:hAnsi="Arial" w:cs="Arial"/>
          <w:b/>
        </w:rPr>
      </w:pPr>
      <w:r w:rsidRPr="009D430E">
        <w:rPr>
          <w:rFonts w:ascii="Arial" w:hAnsi="Arial" w:cs="Arial"/>
          <w:b/>
        </w:rPr>
        <w:t>InterContinental Hotels Group PLC</w:t>
      </w:r>
    </w:p>
    <w:p w14:paraId="371181F1" w14:textId="2D068883" w:rsidR="001A145E" w:rsidRPr="009D430E" w:rsidRDefault="001A145E" w:rsidP="001A145E">
      <w:pPr>
        <w:spacing w:before="60" w:after="60"/>
        <w:jc w:val="center"/>
        <w:outlineLvl w:val="0"/>
        <w:rPr>
          <w:rFonts w:ascii="Arial" w:hAnsi="Arial" w:cs="Arial"/>
        </w:rPr>
      </w:pPr>
      <w:r>
        <w:rPr>
          <w:rFonts w:ascii="Arial" w:hAnsi="Arial" w:cs="Arial"/>
        </w:rPr>
        <w:t xml:space="preserve">First </w:t>
      </w:r>
      <w:r w:rsidRPr="009D430E">
        <w:rPr>
          <w:rFonts w:ascii="Arial" w:hAnsi="Arial" w:cs="Arial"/>
        </w:rPr>
        <w:t xml:space="preserve">Quarter </w:t>
      </w:r>
      <w:r>
        <w:rPr>
          <w:rFonts w:ascii="Arial" w:hAnsi="Arial" w:cs="Arial"/>
        </w:rPr>
        <w:t>Trading Update</w:t>
      </w:r>
    </w:p>
    <w:tbl>
      <w:tblPr>
        <w:tblW w:w="10348" w:type="dxa"/>
        <w:tblInd w:w="250" w:type="dxa"/>
        <w:tblBorders>
          <w:top w:val="single" w:sz="4" w:space="0" w:color="auto"/>
          <w:insideH w:val="single" w:sz="4" w:space="0" w:color="auto"/>
          <w:insideV w:val="single" w:sz="4" w:space="0" w:color="auto"/>
        </w:tblBorders>
        <w:tblLook w:val="00A0" w:firstRow="1" w:lastRow="0" w:firstColumn="1" w:lastColumn="0" w:noHBand="0" w:noVBand="0"/>
      </w:tblPr>
      <w:tblGrid>
        <w:gridCol w:w="10348"/>
      </w:tblGrid>
      <w:tr w:rsidR="00473859" w:rsidRPr="009D430E" w14:paraId="018E895E" w14:textId="77777777" w:rsidTr="000A38E1">
        <w:trPr>
          <w:trHeight w:val="70"/>
        </w:trPr>
        <w:tc>
          <w:tcPr>
            <w:tcW w:w="10348" w:type="dxa"/>
          </w:tcPr>
          <w:p w14:paraId="5228C807" w14:textId="17858CB8" w:rsidR="00473859" w:rsidRPr="009D430E" w:rsidRDefault="00473859" w:rsidP="009D430E">
            <w:pPr>
              <w:spacing w:before="60" w:after="60"/>
              <w:rPr>
                <w:rFonts w:ascii="Arial" w:hAnsi="Arial" w:cs="Arial"/>
                <w:b/>
              </w:rPr>
            </w:pPr>
            <w:r w:rsidRPr="009D430E">
              <w:rPr>
                <w:rFonts w:ascii="Arial" w:hAnsi="Arial" w:cs="Arial"/>
                <w:b/>
              </w:rPr>
              <w:t>Highlights</w:t>
            </w:r>
          </w:p>
        </w:tc>
      </w:tr>
      <w:tr w:rsidR="00B07756" w:rsidRPr="009D430E" w14:paraId="33DF6932" w14:textId="77777777" w:rsidTr="0016558B">
        <w:trPr>
          <w:trHeight w:val="1110"/>
        </w:trPr>
        <w:tc>
          <w:tcPr>
            <w:tcW w:w="10348" w:type="dxa"/>
          </w:tcPr>
          <w:p w14:paraId="54387FF0" w14:textId="38647C48" w:rsidR="004F542D" w:rsidRDefault="004F542D" w:rsidP="004F542D">
            <w:pPr>
              <w:pStyle w:val="ListParagraph"/>
              <w:numPr>
                <w:ilvl w:val="0"/>
                <w:numId w:val="24"/>
              </w:numPr>
              <w:shd w:val="clear" w:color="auto" w:fill="FFFFFF"/>
              <w:spacing w:before="60" w:after="60"/>
              <w:ind w:left="453" w:hanging="357"/>
              <w:jc w:val="both"/>
              <w:rPr>
                <w:rFonts w:ascii="Arial" w:hAnsi="Arial" w:cs="Arial"/>
                <w:b/>
                <w:bCs/>
                <w:color w:val="222222"/>
                <w:sz w:val="20"/>
                <w:szCs w:val="20"/>
              </w:rPr>
            </w:pPr>
            <w:r w:rsidRPr="004F542D">
              <w:rPr>
                <w:rFonts w:ascii="Arial" w:hAnsi="Arial" w:cs="Arial"/>
                <w:b/>
                <w:bCs/>
                <w:color w:val="222222"/>
                <w:sz w:val="20"/>
                <w:szCs w:val="20"/>
              </w:rPr>
              <w:t>Global Q</w:t>
            </w:r>
            <w:r w:rsidR="00167850">
              <w:rPr>
                <w:rFonts w:ascii="Arial" w:hAnsi="Arial" w:cs="Arial"/>
                <w:b/>
                <w:bCs/>
                <w:color w:val="222222"/>
                <w:sz w:val="20"/>
                <w:szCs w:val="20"/>
              </w:rPr>
              <w:t>1</w:t>
            </w:r>
            <w:r w:rsidRPr="004F542D">
              <w:rPr>
                <w:rFonts w:ascii="Arial" w:hAnsi="Arial" w:cs="Arial"/>
                <w:b/>
                <w:bCs/>
                <w:color w:val="222222"/>
                <w:sz w:val="20"/>
                <w:szCs w:val="20"/>
              </w:rPr>
              <w:t xml:space="preserve"> comparable RevPAR</w:t>
            </w:r>
            <w:r w:rsidR="008312BF">
              <w:rPr>
                <w:rStyle w:val="FootnoteReference"/>
                <w:rFonts w:ascii="Arial" w:hAnsi="Arial"/>
                <w:b/>
                <w:bCs/>
                <w:color w:val="222222"/>
                <w:sz w:val="20"/>
                <w:szCs w:val="20"/>
              </w:rPr>
              <w:footnoteReference w:id="2"/>
            </w:r>
            <w:r w:rsidRPr="004F542D">
              <w:rPr>
                <w:rFonts w:ascii="Arial" w:hAnsi="Arial" w:cs="Arial"/>
                <w:b/>
                <w:bCs/>
                <w:color w:val="222222"/>
                <w:sz w:val="20"/>
                <w:szCs w:val="20"/>
              </w:rPr>
              <w:t xml:space="preserve"> up </w:t>
            </w:r>
            <w:r w:rsidR="00167850">
              <w:rPr>
                <w:rFonts w:ascii="Arial" w:hAnsi="Arial" w:cs="Arial"/>
                <w:b/>
                <w:bCs/>
                <w:color w:val="222222"/>
                <w:sz w:val="20"/>
                <w:szCs w:val="20"/>
              </w:rPr>
              <w:t>2.7</w:t>
            </w:r>
            <w:r w:rsidRPr="004F542D">
              <w:rPr>
                <w:rFonts w:ascii="Arial" w:hAnsi="Arial" w:cs="Arial"/>
                <w:b/>
                <w:bCs/>
                <w:color w:val="222222"/>
                <w:sz w:val="20"/>
                <w:szCs w:val="20"/>
              </w:rPr>
              <w:t>%</w:t>
            </w:r>
          </w:p>
          <w:p w14:paraId="1690FB26" w14:textId="39C9EA3E" w:rsidR="004F542D" w:rsidRDefault="004F542D" w:rsidP="004F542D">
            <w:pPr>
              <w:pStyle w:val="ListParagraph"/>
              <w:numPr>
                <w:ilvl w:val="0"/>
                <w:numId w:val="24"/>
              </w:numPr>
              <w:shd w:val="clear" w:color="auto" w:fill="FFFFFF"/>
              <w:spacing w:before="60" w:after="60"/>
              <w:ind w:left="453" w:hanging="357"/>
              <w:jc w:val="both"/>
              <w:rPr>
                <w:rFonts w:ascii="Arial" w:hAnsi="Arial" w:cs="Arial"/>
                <w:b/>
                <w:bCs/>
                <w:color w:val="222222"/>
                <w:sz w:val="20"/>
                <w:szCs w:val="20"/>
              </w:rPr>
            </w:pPr>
            <w:r w:rsidRPr="004F542D">
              <w:rPr>
                <w:rFonts w:ascii="Arial" w:hAnsi="Arial" w:cs="Arial"/>
                <w:b/>
                <w:bCs/>
                <w:color w:val="222222"/>
                <w:sz w:val="20"/>
                <w:szCs w:val="20"/>
              </w:rPr>
              <w:t>E</w:t>
            </w:r>
            <w:r w:rsidR="008312BF">
              <w:rPr>
                <w:rFonts w:ascii="Arial" w:hAnsi="Arial" w:cs="Arial"/>
                <w:b/>
                <w:bCs/>
                <w:color w:val="222222"/>
                <w:sz w:val="20"/>
                <w:szCs w:val="20"/>
              </w:rPr>
              <w:t>nhanc</w:t>
            </w:r>
            <w:r w:rsidRPr="004F542D">
              <w:rPr>
                <w:rFonts w:ascii="Arial" w:hAnsi="Arial" w:cs="Arial"/>
                <w:b/>
                <w:bCs/>
                <w:color w:val="222222"/>
                <w:sz w:val="20"/>
                <w:szCs w:val="20"/>
              </w:rPr>
              <w:t xml:space="preserve">ed global scale: </w:t>
            </w:r>
            <w:r w:rsidR="001858C8">
              <w:rPr>
                <w:rFonts w:ascii="Arial" w:hAnsi="Arial" w:cs="Arial"/>
                <w:b/>
                <w:bCs/>
                <w:color w:val="222222"/>
                <w:sz w:val="20"/>
                <w:szCs w:val="20"/>
              </w:rPr>
              <w:t>7</w:t>
            </w:r>
            <w:r w:rsidRPr="004F542D">
              <w:rPr>
                <w:rFonts w:ascii="Arial" w:hAnsi="Arial" w:cs="Arial"/>
                <w:b/>
                <w:bCs/>
                <w:color w:val="222222"/>
                <w:sz w:val="20"/>
                <w:szCs w:val="20"/>
              </w:rPr>
              <w:t xml:space="preserve">k rooms opened, increasing net system </w:t>
            </w:r>
            <w:r w:rsidR="00D87BD5">
              <w:rPr>
                <w:rFonts w:ascii="Arial" w:hAnsi="Arial" w:cs="Arial"/>
                <w:b/>
                <w:bCs/>
                <w:color w:val="222222"/>
                <w:sz w:val="20"/>
                <w:szCs w:val="20"/>
              </w:rPr>
              <w:t xml:space="preserve">size </w:t>
            </w:r>
            <w:r w:rsidRPr="004F542D">
              <w:rPr>
                <w:rFonts w:ascii="Arial" w:hAnsi="Arial" w:cs="Arial"/>
                <w:b/>
                <w:bCs/>
                <w:color w:val="222222"/>
                <w:sz w:val="20"/>
                <w:szCs w:val="20"/>
              </w:rPr>
              <w:t>3.</w:t>
            </w:r>
            <w:r w:rsidR="0016558B">
              <w:rPr>
                <w:rFonts w:ascii="Arial" w:hAnsi="Arial" w:cs="Arial"/>
                <w:b/>
                <w:bCs/>
                <w:color w:val="222222"/>
                <w:sz w:val="20"/>
                <w:szCs w:val="20"/>
              </w:rPr>
              <w:t>4</w:t>
            </w:r>
            <w:r w:rsidRPr="004F542D">
              <w:rPr>
                <w:rFonts w:ascii="Arial" w:hAnsi="Arial" w:cs="Arial"/>
                <w:b/>
                <w:bCs/>
                <w:color w:val="222222"/>
                <w:sz w:val="20"/>
                <w:szCs w:val="20"/>
              </w:rPr>
              <w:t>% YoY to 7</w:t>
            </w:r>
            <w:r w:rsidR="0016558B">
              <w:rPr>
                <w:rFonts w:ascii="Arial" w:hAnsi="Arial" w:cs="Arial"/>
                <w:b/>
                <w:bCs/>
                <w:color w:val="222222"/>
                <w:sz w:val="20"/>
                <w:szCs w:val="20"/>
              </w:rPr>
              <w:t>67</w:t>
            </w:r>
            <w:r w:rsidRPr="004F542D">
              <w:rPr>
                <w:rFonts w:ascii="Arial" w:hAnsi="Arial" w:cs="Arial"/>
                <w:b/>
                <w:bCs/>
                <w:color w:val="222222"/>
                <w:sz w:val="20"/>
                <w:szCs w:val="20"/>
              </w:rPr>
              <w:t>k rooms</w:t>
            </w:r>
          </w:p>
          <w:p w14:paraId="52FFA164" w14:textId="1ACF9F35" w:rsidR="00732730" w:rsidRPr="004F542D" w:rsidRDefault="004F542D" w:rsidP="00AC7C8C">
            <w:pPr>
              <w:pStyle w:val="ListParagraph"/>
              <w:numPr>
                <w:ilvl w:val="0"/>
                <w:numId w:val="24"/>
              </w:numPr>
              <w:shd w:val="clear" w:color="auto" w:fill="FFFFFF"/>
              <w:spacing w:before="60" w:after="60"/>
              <w:ind w:left="453" w:hanging="357"/>
              <w:jc w:val="both"/>
              <w:rPr>
                <w:rFonts w:ascii="Arial" w:hAnsi="Arial" w:cs="Arial"/>
                <w:b/>
                <w:bCs/>
                <w:color w:val="222222"/>
                <w:sz w:val="20"/>
                <w:szCs w:val="20"/>
              </w:rPr>
            </w:pPr>
            <w:r w:rsidRPr="004F542D">
              <w:rPr>
                <w:rFonts w:ascii="Arial" w:hAnsi="Arial" w:cs="Arial"/>
                <w:b/>
                <w:bCs/>
                <w:color w:val="222222"/>
                <w:sz w:val="20"/>
                <w:szCs w:val="20"/>
              </w:rPr>
              <w:t>Building future growth: 1</w:t>
            </w:r>
            <w:r w:rsidR="0016558B">
              <w:rPr>
                <w:rFonts w:ascii="Arial" w:hAnsi="Arial" w:cs="Arial"/>
                <w:b/>
                <w:bCs/>
                <w:color w:val="222222"/>
                <w:sz w:val="20"/>
                <w:szCs w:val="20"/>
              </w:rPr>
              <w:t>4</w:t>
            </w:r>
            <w:r w:rsidRPr="004F542D">
              <w:rPr>
                <w:rFonts w:ascii="Arial" w:hAnsi="Arial" w:cs="Arial"/>
                <w:b/>
                <w:bCs/>
                <w:color w:val="222222"/>
                <w:sz w:val="20"/>
                <w:szCs w:val="20"/>
              </w:rPr>
              <w:t xml:space="preserve">k rooms </w:t>
            </w:r>
            <w:r w:rsidR="0016558B">
              <w:rPr>
                <w:rFonts w:ascii="Arial" w:hAnsi="Arial" w:cs="Arial"/>
                <w:b/>
                <w:bCs/>
                <w:color w:val="222222"/>
                <w:sz w:val="20"/>
                <w:szCs w:val="20"/>
              </w:rPr>
              <w:t xml:space="preserve">(112 hotels) </w:t>
            </w:r>
            <w:r w:rsidRPr="004F542D">
              <w:rPr>
                <w:rFonts w:ascii="Arial" w:hAnsi="Arial" w:cs="Arial"/>
                <w:b/>
                <w:bCs/>
                <w:color w:val="222222"/>
                <w:sz w:val="20"/>
                <w:szCs w:val="20"/>
              </w:rPr>
              <w:t>signed</w:t>
            </w:r>
            <w:r w:rsidR="00F01365">
              <w:rPr>
                <w:rFonts w:ascii="Arial" w:hAnsi="Arial" w:cs="Arial"/>
                <w:b/>
                <w:bCs/>
                <w:color w:val="222222"/>
                <w:sz w:val="20"/>
                <w:szCs w:val="20"/>
              </w:rPr>
              <w:t>; pipeline of 23</w:t>
            </w:r>
            <w:r w:rsidR="0016558B">
              <w:rPr>
                <w:rFonts w:ascii="Arial" w:hAnsi="Arial" w:cs="Arial"/>
                <w:b/>
                <w:bCs/>
                <w:color w:val="222222"/>
                <w:sz w:val="20"/>
                <w:szCs w:val="20"/>
              </w:rPr>
              <w:t>2</w:t>
            </w:r>
            <w:r w:rsidRPr="004F542D">
              <w:rPr>
                <w:rFonts w:ascii="Arial" w:hAnsi="Arial" w:cs="Arial"/>
                <w:b/>
                <w:bCs/>
                <w:color w:val="222222"/>
                <w:sz w:val="20"/>
                <w:szCs w:val="20"/>
              </w:rPr>
              <w:t>k</w:t>
            </w:r>
            <w:r w:rsidR="00F01365">
              <w:rPr>
                <w:rFonts w:ascii="Arial" w:hAnsi="Arial" w:cs="Arial"/>
                <w:b/>
                <w:bCs/>
                <w:color w:val="222222"/>
                <w:sz w:val="20"/>
                <w:szCs w:val="20"/>
              </w:rPr>
              <w:t xml:space="preserve"> rooms</w:t>
            </w:r>
          </w:p>
        </w:tc>
      </w:tr>
    </w:tbl>
    <w:p w14:paraId="1CD38446" w14:textId="77777777" w:rsidR="00B07756" w:rsidRDefault="00B07756">
      <w:pPr>
        <w:rPr>
          <w:sz w:val="10"/>
          <w:szCs w:val="10"/>
        </w:rPr>
      </w:pPr>
    </w:p>
    <w:p w14:paraId="2C988F0E" w14:textId="77777777" w:rsidR="00D044A7" w:rsidRPr="00B07756" w:rsidRDefault="00D044A7">
      <w:pPr>
        <w:rPr>
          <w:sz w:val="10"/>
          <w:szCs w:val="10"/>
        </w:rPr>
      </w:pPr>
    </w:p>
    <w:tbl>
      <w:tblPr>
        <w:tblW w:w="10348" w:type="dxa"/>
        <w:tblInd w:w="250" w:type="dxa"/>
        <w:tblBorders>
          <w:top w:val="single" w:sz="4" w:space="0" w:color="auto"/>
          <w:insideH w:val="single" w:sz="4" w:space="0" w:color="auto"/>
          <w:insideV w:val="single" w:sz="4" w:space="0" w:color="auto"/>
        </w:tblBorders>
        <w:tblLook w:val="00A0" w:firstRow="1" w:lastRow="0" w:firstColumn="1" w:lastColumn="0" w:noHBand="0" w:noVBand="0"/>
      </w:tblPr>
      <w:tblGrid>
        <w:gridCol w:w="10348"/>
      </w:tblGrid>
      <w:tr w:rsidR="00473859" w:rsidRPr="009D430E" w14:paraId="7BE01E0B" w14:textId="77777777" w:rsidTr="000A38E1">
        <w:trPr>
          <w:trHeight w:val="70"/>
        </w:trPr>
        <w:tc>
          <w:tcPr>
            <w:tcW w:w="10348" w:type="dxa"/>
          </w:tcPr>
          <w:p w14:paraId="73B4D86F" w14:textId="77777777" w:rsidR="00473859" w:rsidRPr="009D430E" w:rsidRDefault="00473859" w:rsidP="009D430E">
            <w:pPr>
              <w:spacing w:before="60" w:after="60"/>
              <w:rPr>
                <w:rFonts w:ascii="Arial" w:hAnsi="Arial" w:cs="Arial"/>
                <w:b/>
              </w:rPr>
            </w:pPr>
            <w:r w:rsidRPr="009D430E">
              <w:rPr>
                <w:rFonts w:ascii="Arial" w:hAnsi="Arial" w:cs="Arial"/>
                <w:b/>
              </w:rPr>
              <w:t>Richard Solomons, Chief Executive of InterContinental Hotels Group PLC, said:</w:t>
            </w:r>
          </w:p>
        </w:tc>
      </w:tr>
      <w:tr w:rsidR="0006542B" w:rsidRPr="00FE6F52" w14:paraId="4965EF9A" w14:textId="77777777" w:rsidTr="000A38E1">
        <w:trPr>
          <w:trHeight w:val="2381"/>
        </w:trPr>
        <w:tc>
          <w:tcPr>
            <w:tcW w:w="10348" w:type="dxa"/>
          </w:tcPr>
          <w:p w14:paraId="64B37887" w14:textId="0C7BC345" w:rsidR="00FE6F52" w:rsidRPr="00FE6F52" w:rsidRDefault="00300A87" w:rsidP="00FE6F52">
            <w:pPr>
              <w:rPr>
                <w:rFonts w:ascii="Arial" w:hAnsi="Arial" w:cs="Arial"/>
              </w:rPr>
            </w:pPr>
            <w:r>
              <w:rPr>
                <w:rFonts w:ascii="Arial" w:hAnsi="Arial" w:cs="Arial"/>
              </w:rPr>
              <w:t>“</w:t>
            </w:r>
            <w:r w:rsidR="00FE6F52" w:rsidRPr="00FE6F52">
              <w:rPr>
                <w:rFonts w:ascii="Arial" w:hAnsi="Arial" w:cs="Arial"/>
              </w:rPr>
              <w:t xml:space="preserve">We have made a good start to </w:t>
            </w:r>
            <w:r w:rsidR="00694508">
              <w:rPr>
                <w:rFonts w:ascii="Arial" w:hAnsi="Arial" w:cs="Arial"/>
              </w:rPr>
              <w:t>2017</w:t>
            </w:r>
            <w:r w:rsidR="00FE6F52" w:rsidRPr="00FE6F52">
              <w:rPr>
                <w:rFonts w:ascii="Arial" w:hAnsi="Arial" w:cs="Arial"/>
              </w:rPr>
              <w:t>,</w:t>
            </w:r>
            <w:r w:rsidR="00E015D5">
              <w:rPr>
                <w:rFonts w:ascii="Arial" w:hAnsi="Arial" w:cs="Arial"/>
              </w:rPr>
              <w:t xml:space="preserve"> with</w:t>
            </w:r>
            <w:r w:rsidR="00694508">
              <w:rPr>
                <w:rFonts w:ascii="Arial" w:hAnsi="Arial" w:cs="Arial"/>
              </w:rPr>
              <w:t xml:space="preserve"> 3.4% net system size growth year-on-year and</w:t>
            </w:r>
            <w:r w:rsidR="00FE6F52" w:rsidRPr="00FE6F52">
              <w:rPr>
                <w:rFonts w:ascii="Arial" w:hAnsi="Arial" w:cs="Arial"/>
              </w:rPr>
              <w:t xml:space="preserve"> </w:t>
            </w:r>
            <w:r w:rsidR="00E015D5">
              <w:rPr>
                <w:rFonts w:ascii="Arial" w:hAnsi="Arial" w:cs="Arial"/>
              </w:rPr>
              <w:t xml:space="preserve">2.7% RevPAR growth driven by </w:t>
            </w:r>
            <w:r w:rsidR="00FE6F52" w:rsidRPr="00FE6F52">
              <w:rPr>
                <w:rFonts w:ascii="Arial" w:hAnsi="Arial" w:cs="Arial"/>
              </w:rPr>
              <w:t xml:space="preserve">increases in </w:t>
            </w:r>
            <w:r w:rsidR="00647274">
              <w:rPr>
                <w:rFonts w:ascii="Arial" w:hAnsi="Arial" w:cs="Arial"/>
              </w:rPr>
              <w:t xml:space="preserve">both </w:t>
            </w:r>
            <w:r w:rsidR="00FE6F52" w:rsidRPr="00FE6F52">
              <w:rPr>
                <w:rFonts w:ascii="Arial" w:hAnsi="Arial" w:cs="Arial"/>
              </w:rPr>
              <w:t>rate and occupancy, and benefitting from the later timing of Ea</w:t>
            </w:r>
            <w:r w:rsidR="00694508">
              <w:rPr>
                <w:rFonts w:ascii="Arial" w:hAnsi="Arial" w:cs="Arial"/>
              </w:rPr>
              <w:t>ster</w:t>
            </w:r>
            <w:r w:rsidR="00FE6F52" w:rsidRPr="00FE6F52">
              <w:rPr>
                <w:rFonts w:ascii="Arial" w:hAnsi="Arial" w:cs="Arial"/>
              </w:rPr>
              <w:t>.</w:t>
            </w:r>
          </w:p>
          <w:p w14:paraId="5423B114" w14:textId="77777777" w:rsidR="00FE6F52" w:rsidRPr="00FE6F52" w:rsidRDefault="00FE6F52" w:rsidP="00FE6F52">
            <w:pPr>
              <w:rPr>
                <w:rFonts w:ascii="Arial" w:hAnsi="Arial" w:cs="Arial"/>
              </w:rPr>
            </w:pPr>
          </w:p>
          <w:p w14:paraId="784D2487" w14:textId="1D6D20FA" w:rsidR="00FE6F52" w:rsidRPr="00FE6F52" w:rsidRDefault="00FE6F52" w:rsidP="00FE6F52">
            <w:pPr>
              <w:rPr>
                <w:rFonts w:ascii="Arial" w:hAnsi="Arial" w:cs="Arial"/>
              </w:rPr>
            </w:pPr>
            <w:r w:rsidRPr="00FE6F52">
              <w:rPr>
                <w:rFonts w:ascii="Arial" w:hAnsi="Arial" w:cs="Arial"/>
              </w:rPr>
              <w:t xml:space="preserve">We continued our focus on building and leveraging scale </w:t>
            </w:r>
            <w:r w:rsidR="00B532AE">
              <w:rPr>
                <w:rFonts w:ascii="Arial" w:hAnsi="Arial" w:cs="Arial"/>
              </w:rPr>
              <w:t>in our priority markets</w:t>
            </w:r>
            <w:r w:rsidRPr="00FE6F52">
              <w:rPr>
                <w:rFonts w:ascii="Arial" w:hAnsi="Arial" w:cs="Arial"/>
              </w:rPr>
              <w:t xml:space="preserve">, opening </w:t>
            </w:r>
            <w:r w:rsidR="00E015D5">
              <w:rPr>
                <w:rFonts w:ascii="Arial" w:hAnsi="Arial" w:cs="Arial"/>
              </w:rPr>
              <w:t>49</w:t>
            </w:r>
            <w:r w:rsidRPr="00FE6F52">
              <w:rPr>
                <w:rFonts w:ascii="Arial" w:hAnsi="Arial" w:cs="Arial"/>
              </w:rPr>
              <w:t xml:space="preserve"> hotels in the quarter, including our 300</w:t>
            </w:r>
            <w:r w:rsidRPr="00FE6F52">
              <w:rPr>
                <w:rFonts w:ascii="Arial" w:hAnsi="Arial" w:cs="Arial"/>
                <w:vertAlign w:val="superscript"/>
              </w:rPr>
              <w:t>th</w:t>
            </w:r>
            <w:r w:rsidRPr="00FE6F52">
              <w:rPr>
                <w:rFonts w:ascii="Arial" w:hAnsi="Arial" w:cs="Arial"/>
              </w:rPr>
              <w:t xml:space="preserve"> for Greater China, and </w:t>
            </w:r>
            <w:r w:rsidR="001976C6">
              <w:rPr>
                <w:rFonts w:ascii="Arial" w:hAnsi="Arial" w:cs="Arial"/>
              </w:rPr>
              <w:t>signing</w:t>
            </w:r>
            <w:r w:rsidRPr="00FE6F52">
              <w:rPr>
                <w:rFonts w:ascii="Arial" w:hAnsi="Arial" w:cs="Arial"/>
              </w:rPr>
              <w:t xml:space="preserve"> hotels into our pipeline at the fastest rate </w:t>
            </w:r>
            <w:r w:rsidR="00971A96">
              <w:rPr>
                <w:rFonts w:ascii="Arial" w:hAnsi="Arial" w:cs="Arial"/>
              </w:rPr>
              <w:t xml:space="preserve">for the first quarter </w:t>
            </w:r>
            <w:r w:rsidRPr="00FE6F52">
              <w:rPr>
                <w:rFonts w:ascii="Arial" w:hAnsi="Arial" w:cs="Arial"/>
              </w:rPr>
              <w:t>since 2008. We also strengthened our boutique p</w:t>
            </w:r>
            <w:r w:rsidR="00AE62C7">
              <w:rPr>
                <w:rFonts w:ascii="Arial" w:hAnsi="Arial" w:cs="Arial"/>
              </w:rPr>
              <w:t xml:space="preserve">ortfolio with the opening of a </w:t>
            </w:r>
            <w:r w:rsidRPr="00FE6F52">
              <w:rPr>
                <w:rFonts w:ascii="Arial" w:hAnsi="Arial" w:cs="Arial"/>
              </w:rPr>
              <w:t xml:space="preserve">Hotel Indigo property in downtown Los Angeles. </w:t>
            </w:r>
          </w:p>
          <w:p w14:paraId="427F4E32" w14:textId="77777777" w:rsidR="00FE6F52" w:rsidRPr="00FE6F52" w:rsidRDefault="00FE6F52" w:rsidP="00FE6F52">
            <w:pPr>
              <w:rPr>
                <w:rFonts w:ascii="Arial" w:hAnsi="Arial" w:cs="Arial"/>
              </w:rPr>
            </w:pPr>
          </w:p>
          <w:p w14:paraId="51E0AB73" w14:textId="77777777" w:rsidR="0006542B" w:rsidRDefault="00FE6F52" w:rsidP="00FE6F52">
            <w:pPr>
              <w:rPr>
                <w:rFonts w:ascii="Arial" w:hAnsi="Arial" w:cs="Arial"/>
              </w:rPr>
            </w:pPr>
            <w:r w:rsidRPr="00FE6F52">
              <w:rPr>
                <w:rFonts w:ascii="Arial" w:hAnsi="Arial" w:cs="Arial"/>
              </w:rPr>
              <w:t>Despite the uncertain economic and political environment in some markets, we remain confident in the outlook for 2017 and our ability to deliver sustainable growth into the future.”</w:t>
            </w:r>
          </w:p>
          <w:p w14:paraId="55BCDC8D" w14:textId="16082784" w:rsidR="006C7421" w:rsidRPr="00FE6F52" w:rsidRDefault="006C7421" w:rsidP="00FE6F52">
            <w:pPr>
              <w:rPr>
                <w:rFonts w:ascii="Arial" w:hAnsi="Arial" w:cs="Arial"/>
              </w:rPr>
            </w:pPr>
          </w:p>
        </w:tc>
      </w:tr>
    </w:tbl>
    <w:p w14:paraId="0BDAF608" w14:textId="4F9704F7" w:rsidR="00D044A7" w:rsidRPr="00FE6F52" w:rsidRDefault="00D044A7">
      <w:pPr>
        <w:rPr>
          <w:sz w:val="10"/>
          <w:szCs w:val="10"/>
        </w:rPr>
      </w:pPr>
    </w:p>
    <w:tbl>
      <w:tblPr>
        <w:tblW w:w="10348" w:type="dxa"/>
        <w:tblInd w:w="250" w:type="dxa"/>
        <w:tblBorders>
          <w:top w:val="single" w:sz="4" w:space="0" w:color="auto"/>
        </w:tblBorders>
        <w:tblLook w:val="00A0" w:firstRow="1" w:lastRow="0" w:firstColumn="1" w:lastColumn="0" w:noHBand="0" w:noVBand="0"/>
      </w:tblPr>
      <w:tblGrid>
        <w:gridCol w:w="10348"/>
      </w:tblGrid>
      <w:tr w:rsidR="00473859" w:rsidRPr="009D430E" w14:paraId="00CC8126" w14:textId="77777777" w:rsidTr="00A175BE">
        <w:tc>
          <w:tcPr>
            <w:tcW w:w="10348" w:type="dxa"/>
            <w:tcBorders>
              <w:top w:val="single" w:sz="4" w:space="0" w:color="auto"/>
              <w:left w:val="nil"/>
              <w:bottom w:val="single" w:sz="4" w:space="0" w:color="auto"/>
              <w:right w:val="nil"/>
            </w:tcBorders>
          </w:tcPr>
          <w:p w14:paraId="6A1D4AD3" w14:textId="525C63E9" w:rsidR="00473859" w:rsidRPr="009D430E" w:rsidRDefault="00167850" w:rsidP="009D430E">
            <w:pPr>
              <w:spacing w:before="60" w:after="60"/>
              <w:jc w:val="both"/>
              <w:rPr>
                <w:rFonts w:ascii="Arial" w:hAnsi="Arial" w:cs="Arial"/>
                <w:b/>
              </w:rPr>
            </w:pPr>
            <w:r>
              <w:rPr>
                <w:rFonts w:ascii="Arial" w:hAnsi="Arial" w:cs="Arial"/>
                <w:b/>
              </w:rPr>
              <w:t>First</w:t>
            </w:r>
            <w:r w:rsidR="00C65DC2" w:rsidRPr="009D430E">
              <w:rPr>
                <w:rFonts w:ascii="Arial" w:hAnsi="Arial" w:cs="Arial"/>
                <w:b/>
              </w:rPr>
              <w:t xml:space="preserve"> </w:t>
            </w:r>
            <w:r w:rsidR="00215BC1" w:rsidRPr="009D430E">
              <w:rPr>
                <w:rFonts w:ascii="Arial" w:hAnsi="Arial" w:cs="Arial"/>
                <w:b/>
              </w:rPr>
              <w:t xml:space="preserve">Quarter </w:t>
            </w:r>
            <w:r w:rsidR="00473859" w:rsidRPr="009D430E">
              <w:rPr>
                <w:rFonts w:ascii="Arial" w:hAnsi="Arial" w:cs="Arial"/>
                <w:b/>
              </w:rPr>
              <w:t>RevPAR performance</w:t>
            </w:r>
            <w:r w:rsidR="00EF728D" w:rsidRPr="009D430E">
              <w:rPr>
                <w:rFonts w:ascii="Arial" w:hAnsi="Arial" w:cs="Arial"/>
                <w:b/>
              </w:rPr>
              <w:t xml:space="preserve"> </w:t>
            </w:r>
          </w:p>
        </w:tc>
      </w:tr>
      <w:tr w:rsidR="003146C1" w:rsidRPr="003146C1" w14:paraId="41D001D9" w14:textId="77777777" w:rsidTr="00A175BE">
        <w:trPr>
          <w:trHeight w:val="1340"/>
        </w:trPr>
        <w:tc>
          <w:tcPr>
            <w:tcW w:w="10348" w:type="dxa"/>
            <w:tcBorders>
              <w:top w:val="nil"/>
              <w:left w:val="nil"/>
              <w:bottom w:val="nil"/>
              <w:right w:val="nil"/>
            </w:tcBorders>
          </w:tcPr>
          <w:p w14:paraId="35245D07" w14:textId="77777777" w:rsidR="00167850" w:rsidRPr="003146C1" w:rsidRDefault="00167850" w:rsidP="00167850">
            <w:pPr>
              <w:spacing w:before="240" w:after="60"/>
              <w:jc w:val="both"/>
              <w:rPr>
                <w:rFonts w:ascii="Arial" w:hAnsi="Arial" w:cs="Arial"/>
                <w:b/>
              </w:rPr>
            </w:pPr>
            <w:r w:rsidRPr="003146C1">
              <w:rPr>
                <w:rFonts w:ascii="Arial" w:hAnsi="Arial" w:cs="Arial"/>
                <w:b/>
              </w:rPr>
              <w:t>Group</w:t>
            </w:r>
          </w:p>
          <w:p w14:paraId="440CEF57" w14:textId="62F1869A" w:rsidR="00167850" w:rsidRPr="003146C1" w:rsidRDefault="00167850" w:rsidP="00167850">
            <w:pPr>
              <w:spacing w:before="60" w:after="60"/>
              <w:jc w:val="both"/>
              <w:rPr>
                <w:rFonts w:ascii="Arial" w:hAnsi="Arial" w:cs="Arial"/>
                <w:b/>
              </w:rPr>
            </w:pPr>
            <w:r w:rsidRPr="003146C1">
              <w:rPr>
                <w:rFonts w:ascii="Arial" w:hAnsi="Arial" w:cs="Arial"/>
              </w:rPr>
              <w:t>RevPAR was up 2.7%, with rate up 0.8% and occupancy up 1.2%</w:t>
            </w:r>
            <w:r w:rsidR="003F5341">
              <w:rPr>
                <w:rFonts w:ascii="Arial" w:hAnsi="Arial" w:cs="Arial"/>
              </w:rPr>
              <w:t xml:space="preserve"> </w:t>
            </w:r>
            <w:r w:rsidRPr="003146C1">
              <w:rPr>
                <w:rFonts w:ascii="Arial" w:hAnsi="Arial" w:cs="Arial"/>
              </w:rPr>
              <w:t>p</w:t>
            </w:r>
            <w:r w:rsidR="003F5341">
              <w:rPr>
                <w:rFonts w:ascii="Arial" w:hAnsi="Arial" w:cs="Arial"/>
              </w:rPr>
              <w:t>oin</w:t>
            </w:r>
            <w:r w:rsidRPr="003146C1">
              <w:rPr>
                <w:rFonts w:ascii="Arial" w:hAnsi="Arial" w:cs="Arial"/>
              </w:rPr>
              <w:t>ts. The shift</w:t>
            </w:r>
            <w:r w:rsidR="002E68EF">
              <w:rPr>
                <w:rFonts w:ascii="Arial" w:hAnsi="Arial" w:cs="Arial"/>
              </w:rPr>
              <w:t xml:space="preserve"> in timing of Easter out of Q1 </w:t>
            </w:r>
            <w:r w:rsidRPr="003146C1">
              <w:rPr>
                <w:rFonts w:ascii="Arial" w:hAnsi="Arial" w:cs="Arial"/>
              </w:rPr>
              <w:t>had a posi</w:t>
            </w:r>
            <w:r w:rsidR="00647274">
              <w:rPr>
                <w:rFonts w:ascii="Arial" w:hAnsi="Arial" w:cs="Arial"/>
              </w:rPr>
              <w:t xml:space="preserve">tive impact, </w:t>
            </w:r>
            <w:r w:rsidRPr="003146C1">
              <w:rPr>
                <w:rFonts w:ascii="Arial" w:hAnsi="Arial" w:cs="Arial"/>
              </w:rPr>
              <w:t>especially in the Americas and Europe, which we expect to reverse in Q2</w:t>
            </w:r>
            <w:r w:rsidR="007434A8" w:rsidRPr="003146C1">
              <w:rPr>
                <w:rFonts w:ascii="Arial" w:hAnsi="Arial" w:cs="Arial"/>
              </w:rPr>
              <w:t>.</w:t>
            </w:r>
            <w:r w:rsidR="00CF407D">
              <w:rPr>
                <w:rFonts w:ascii="Arial" w:hAnsi="Arial" w:cs="Arial"/>
              </w:rPr>
              <w:t xml:space="preserve"> </w:t>
            </w:r>
          </w:p>
          <w:p w14:paraId="42167B10" w14:textId="77777777" w:rsidR="00167850" w:rsidRPr="003146C1" w:rsidRDefault="00167850" w:rsidP="009D430E">
            <w:pPr>
              <w:spacing w:before="60" w:after="60"/>
              <w:jc w:val="both"/>
              <w:rPr>
                <w:rFonts w:ascii="Arial" w:hAnsi="Arial" w:cs="Arial"/>
                <w:b/>
              </w:rPr>
            </w:pPr>
          </w:p>
          <w:p w14:paraId="6A2C0F2E" w14:textId="6F5F9CFD" w:rsidR="00A22580" w:rsidRPr="00EB46CD" w:rsidRDefault="00A22580" w:rsidP="009D430E">
            <w:pPr>
              <w:spacing w:before="60" w:after="60"/>
              <w:jc w:val="both"/>
              <w:rPr>
                <w:rFonts w:ascii="Arial" w:hAnsi="Arial" w:cs="Arial"/>
                <w:b/>
              </w:rPr>
            </w:pPr>
            <w:r w:rsidRPr="003146C1">
              <w:rPr>
                <w:rFonts w:ascii="Arial" w:hAnsi="Arial" w:cs="Arial"/>
                <w:b/>
              </w:rPr>
              <w:t xml:space="preserve">Americas </w:t>
            </w:r>
          </w:p>
          <w:p w14:paraId="162EAFF1" w14:textId="28E797A7" w:rsidR="00A22659" w:rsidRDefault="004F542D" w:rsidP="00A22659">
            <w:pPr>
              <w:spacing w:before="60" w:after="60"/>
              <w:jc w:val="both"/>
              <w:rPr>
                <w:rFonts w:ascii="Arial" w:hAnsi="Arial" w:cs="Arial"/>
              </w:rPr>
            </w:pPr>
            <w:r w:rsidRPr="00EB46CD">
              <w:rPr>
                <w:rFonts w:ascii="Arial" w:hAnsi="Arial" w:cs="Arial"/>
              </w:rPr>
              <w:t xml:space="preserve">RevPAR was up </w:t>
            </w:r>
            <w:r w:rsidR="007C3283" w:rsidRPr="00EB46CD">
              <w:rPr>
                <w:rFonts w:ascii="Arial" w:hAnsi="Arial" w:cs="Arial"/>
              </w:rPr>
              <w:t>2.2</w:t>
            </w:r>
            <w:r w:rsidR="008E499F" w:rsidRPr="00EB46CD">
              <w:rPr>
                <w:rFonts w:ascii="Arial" w:hAnsi="Arial" w:cs="Arial"/>
              </w:rPr>
              <w:t>%</w:t>
            </w:r>
            <w:r w:rsidR="008312BF" w:rsidRPr="00EB46CD">
              <w:rPr>
                <w:rFonts w:ascii="Arial" w:hAnsi="Arial" w:cs="Arial"/>
              </w:rPr>
              <w:t xml:space="preserve">, </w:t>
            </w:r>
            <w:r w:rsidR="007C3283" w:rsidRPr="00EB46CD">
              <w:rPr>
                <w:rFonts w:ascii="Arial" w:hAnsi="Arial" w:cs="Arial"/>
              </w:rPr>
              <w:t>with US RevPAR up</w:t>
            </w:r>
            <w:r w:rsidR="007640CD" w:rsidRPr="00EB46CD">
              <w:rPr>
                <w:rFonts w:ascii="Arial" w:hAnsi="Arial" w:cs="Arial"/>
              </w:rPr>
              <w:t xml:space="preserve"> 1.9%</w:t>
            </w:r>
            <w:r w:rsidR="002319E1">
              <w:rPr>
                <w:rFonts w:ascii="Arial" w:hAnsi="Arial" w:cs="Arial"/>
              </w:rPr>
              <w:t>.  Performance stabilised</w:t>
            </w:r>
            <w:r w:rsidR="001F6FC1" w:rsidRPr="00B37664">
              <w:rPr>
                <w:rFonts w:ascii="Arial" w:hAnsi="Arial" w:cs="Arial"/>
              </w:rPr>
              <w:t xml:space="preserve"> in </w:t>
            </w:r>
            <w:r w:rsidRPr="00B37664">
              <w:rPr>
                <w:rFonts w:ascii="Arial" w:hAnsi="Arial" w:cs="Arial"/>
              </w:rPr>
              <w:t xml:space="preserve">oil producing markets, where </w:t>
            </w:r>
            <w:r w:rsidR="007404EE" w:rsidRPr="00B37664">
              <w:rPr>
                <w:rFonts w:ascii="Arial" w:hAnsi="Arial" w:cs="Arial"/>
              </w:rPr>
              <w:t>RevPAR was</w:t>
            </w:r>
            <w:r w:rsidR="00354655" w:rsidRPr="00B37664">
              <w:rPr>
                <w:rFonts w:ascii="Arial" w:hAnsi="Arial" w:cs="Arial"/>
              </w:rPr>
              <w:t xml:space="preserve"> up 1</w:t>
            </w:r>
            <w:r w:rsidR="00F23D08" w:rsidRPr="00B37664">
              <w:rPr>
                <w:rFonts w:ascii="Arial" w:hAnsi="Arial" w:cs="Arial"/>
              </w:rPr>
              <w:t>%</w:t>
            </w:r>
            <w:r w:rsidR="00354655" w:rsidRPr="00B37664">
              <w:rPr>
                <w:rFonts w:ascii="Arial" w:hAnsi="Arial" w:cs="Arial"/>
              </w:rPr>
              <w:t xml:space="preserve"> excluding the</w:t>
            </w:r>
            <w:r w:rsidR="00E015D5">
              <w:rPr>
                <w:rFonts w:ascii="Arial" w:hAnsi="Arial" w:cs="Arial"/>
              </w:rPr>
              <w:t xml:space="preserve"> favourable</w:t>
            </w:r>
            <w:r w:rsidR="00354655" w:rsidRPr="00B37664">
              <w:rPr>
                <w:rFonts w:ascii="Arial" w:hAnsi="Arial" w:cs="Arial"/>
              </w:rPr>
              <w:t xml:space="preserve"> </w:t>
            </w:r>
            <w:r w:rsidR="00F23D08" w:rsidRPr="00B37664">
              <w:rPr>
                <w:rFonts w:ascii="Arial" w:hAnsi="Arial" w:cs="Arial"/>
              </w:rPr>
              <w:t>impact of Houston hosting the Super Bowl</w:t>
            </w:r>
            <w:r w:rsidR="002319E1">
              <w:rPr>
                <w:rFonts w:ascii="Arial" w:hAnsi="Arial" w:cs="Arial"/>
              </w:rPr>
              <w:t xml:space="preserve">.  This is the first quarter of </w:t>
            </w:r>
            <w:r w:rsidR="00647274">
              <w:rPr>
                <w:rFonts w:ascii="Arial" w:hAnsi="Arial" w:cs="Arial"/>
              </w:rPr>
              <w:t>oil</w:t>
            </w:r>
            <w:r w:rsidR="006B1A0B">
              <w:rPr>
                <w:rFonts w:ascii="Arial" w:hAnsi="Arial" w:cs="Arial"/>
              </w:rPr>
              <w:t xml:space="preserve"> </w:t>
            </w:r>
            <w:r w:rsidR="00647274">
              <w:rPr>
                <w:rFonts w:ascii="Arial" w:hAnsi="Arial" w:cs="Arial"/>
              </w:rPr>
              <w:t xml:space="preserve">market </w:t>
            </w:r>
            <w:r w:rsidR="002319E1">
              <w:rPr>
                <w:rFonts w:ascii="Arial" w:hAnsi="Arial" w:cs="Arial"/>
              </w:rPr>
              <w:t xml:space="preserve">growth </w:t>
            </w:r>
            <w:r w:rsidR="00BB592A">
              <w:rPr>
                <w:rFonts w:ascii="Arial" w:hAnsi="Arial" w:cs="Arial"/>
              </w:rPr>
              <w:t>since Q4 2014</w:t>
            </w:r>
            <w:r w:rsidR="00386C91">
              <w:rPr>
                <w:rFonts w:ascii="Arial" w:hAnsi="Arial" w:cs="Arial"/>
              </w:rPr>
              <w:t xml:space="preserve"> as </w:t>
            </w:r>
            <w:r w:rsidR="00AE62C7">
              <w:rPr>
                <w:rFonts w:ascii="Arial" w:hAnsi="Arial" w:cs="Arial"/>
              </w:rPr>
              <w:t>we begin</w:t>
            </w:r>
            <w:r w:rsidR="00386C91">
              <w:rPr>
                <w:rFonts w:ascii="Arial" w:hAnsi="Arial" w:cs="Arial"/>
              </w:rPr>
              <w:t xml:space="preserve"> to lap softer comparables.  We remain cautious on the outlook for oil</w:t>
            </w:r>
            <w:r w:rsidR="00B532AE">
              <w:rPr>
                <w:rFonts w:ascii="Arial" w:hAnsi="Arial" w:cs="Arial"/>
              </w:rPr>
              <w:t xml:space="preserve"> producing</w:t>
            </w:r>
            <w:r w:rsidR="00386C91">
              <w:rPr>
                <w:rFonts w:ascii="Arial" w:hAnsi="Arial" w:cs="Arial"/>
              </w:rPr>
              <w:t xml:space="preserve"> markets</w:t>
            </w:r>
            <w:r w:rsidR="00694508">
              <w:rPr>
                <w:rFonts w:ascii="Arial" w:hAnsi="Arial" w:cs="Arial"/>
              </w:rPr>
              <w:t xml:space="preserve"> due to </w:t>
            </w:r>
            <w:r w:rsidR="00386C91">
              <w:rPr>
                <w:rFonts w:ascii="Arial" w:hAnsi="Arial" w:cs="Arial"/>
              </w:rPr>
              <w:t>ongoing high levels of forecast supply growth.</w:t>
            </w:r>
            <w:r w:rsidR="001179DA">
              <w:rPr>
                <w:rFonts w:ascii="Arial" w:hAnsi="Arial" w:cs="Arial"/>
              </w:rPr>
              <w:t xml:space="preserve">  </w:t>
            </w:r>
            <w:r w:rsidR="00F93D53">
              <w:rPr>
                <w:rFonts w:ascii="Arial" w:hAnsi="Arial" w:cs="Arial"/>
              </w:rPr>
              <w:t xml:space="preserve">RevPAR in </w:t>
            </w:r>
            <w:r w:rsidR="00B532AE">
              <w:rPr>
                <w:rFonts w:ascii="Arial" w:hAnsi="Arial" w:cs="Arial"/>
              </w:rPr>
              <w:t xml:space="preserve">US </w:t>
            </w:r>
            <w:r w:rsidR="00F93D53">
              <w:rPr>
                <w:rFonts w:ascii="Arial" w:hAnsi="Arial" w:cs="Arial"/>
              </w:rPr>
              <w:t>n</w:t>
            </w:r>
            <w:r w:rsidR="00E27FF9">
              <w:rPr>
                <w:rFonts w:ascii="Arial" w:hAnsi="Arial" w:cs="Arial"/>
              </w:rPr>
              <w:t>on-oil ma</w:t>
            </w:r>
            <w:r w:rsidR="00694508">
              <w:rPr>
                <w:rFonts w:ascii="Arial" w:hAnsi="Arial" w:cs="Arial"/>
              </w:rPr>
              <w:t>rkets grew 1.9%</w:t>
            </w:r>
            <w:r w:rsidR="00E27FF9">
              <w:rPr>
                <w:rFonts w:ascii="Arial" w:hAnsi="Arial" w:cs="Arial"/>
              </w:rPr>
              <w:t>.</w:t>
            </w:r>
            <w:r w:rsidR="00D9452F">
              <w:rPr>
                <w:rFonts w:ascii="Arial" w:hAnsi="Arial" w:cs="Arial"/>
              </w:rPr>
              <w:t xml:space="preserve">  </w:t>
            </w:r>
            <w:r w:rsidR="009215CB">
              <w:rPr>
                <w:rFonts w:ascii="Arial" w:hAnsi="Arial" w:cs="Arial"/>
              </w:rPr>
              <w:t>I</w:t>
            </w:r>
            <w:r w:rsidRPr="003146C1">
              <w:rPr>
                <w:rFonts w:ascii="Arial" w:hAnsi="Arial" w:cs="Arial"/>
              </w:rPr>
              <w:t xml:space="preserve">n the </w:t>
            </w:r>
            <w:r w:rsidR="009215CB">
              <w:rPr>
                <w:rFonts w:ascii="Arial" w:hAnsi="Arial" w:cs="Arial"/>
              </w:rPr>
              <w:t xml:space="preserve">rest of the </w:t>
            </w:r>
            <w:r w:rsidRPr="003146C1">
              <w:rPr>
                <w:rFonts w:ascii="Arial" w:hAnsi="Arial" w:cs="Arial"/>
              </w:rPr>
              <w:t xml:space="preserve">region, </w:t>
            </w:r>
            <w:r w:rsidR="00114E72" w:rsidRPr="003146C1">
              <w:rPr>
                <w:rFonts w:ascii="Arial" w:hAnsi="Arial" w:cs="Arial"/>
              </w:rPr>
              <w:t xml:space="preserve">Mexico </w:t>
            </w:r>
            <w:r w:rsidR="00F93D53">
              <w:rPr>
                <w:rFonts w:ascii="Arial" w:hAnsi="Arial" w:cs="Arial"/>
              </w:rPr>
              <w:t xml:space="preserve">RevPAR grew </w:t>
            </w:r>
            <w:r w:rsidR="00A22659">
              <w:rPr>
                <w:rFonts w:ascii="Arial" w:hAnsi="Arial" w:cs="Arial"/>
              </w:rPr>
              <w:t>10%, with Canada and Latin America both growing around 3%.</w:t>
            </w:r>
          </w:p>
          <w:p w14:paraId="78AA8C29" w14:textId="0F1E3D9F" w:rsidR="00A943EE" w:rsidRPr="003146C1" w:rsidRDefault="00A22659" w:rsidP="00A22659">
            <w:pPr>
              <w:spacing w:before="60" w:after="60"/>
              <w:jc w:val="both"/>
              <w:rPr>
                <w:rFonts w:ascii="Arial" w:hAnsi="Arial" w:cs="Arial"/>
              </w:rPr>
            </w:pPr>
            <w:r w:rsidRPr="003146C1">
              <w:rPr>
                <w:rFonts w:ascii="Arial" w:hAnsi="Arial" w:cs="Arial"/>
              </w:rPr>
              <w:t xml:space="preserve"> </w:t>
            </w:r>
          </w:p>
        </w:tc>
      </w:tr>
      <w:tr w:rsidR="007434A8" w:rsidRPr="007434A8" w14:paraId="42F55502" w14:textId="77777777" w:rsidTr="00A175BE">
        <w:tc>
          <w:tcPr>
            <w:tcW w:w="10348" w:type="dxa"/>
            <w:tcBorders>
              <w:top w:val="nil"/>
              <w:left w:val="nil"/>
              <w:bottom w:val="single" w:sz="4" w:space="0" w:color="FFFFFF" w:themeColor="background1"/>
              <w:right w:val="nil"/>
            </w:tcBorders>
          </w:tcPr>
          <w:p w14:paraId="63E3AC89" w14:textId="77777777" w:rsidR="004F542D" w:rsidRPr="003B4FF5" w:rsidRDefault="004F542D" w:rsidP="004F542D">
            <w:pPr>
              <w:spacing w:before="60" w:after="60"/>
              <w:jc w:val="both"/>
              <w:rPr>
                <w:rFonts w:ascii="Arial" w:hAnsi="Arial" w:cs="Arial"/>
                <w:b/>
              </w:rPr>
            </w:pPr>
            <w:r w:rsidRPr="003B4FF5">
              <w:rPr>
                <w:rFonts w:ascii="Arial" w:hAnsi="Arial" w:cs="Arial"/>
                <w:b/>
              </w:rPr>
              <w:t>Europe</w:t>
            </w:r>
          </w:p>
          <w:p w14:paraId="0D6F5434" w14:textId="32688418" w:rsidR="00114E72" w:rsidRDefault="004F542D" w:rsidP="00D9452F">
            <w:pPr>
              <w:spacing w:before="60" w:after="60"/>
              <w:jc w:val="both"/>
              <w:rPr>
                <w:rFonts w:ascii="Arial" w:hAnsi="Arial" w:cs="Arial"/>
              </w:rPr>
            </w:pPr>
            <w:r w:rsidRPr="003B4FF5">
              <w:rPr>
                <w:rFonts w:ascii="Arial" w:hAnsi="Arial" w:cs="Arial"/>
              </w:rPr>
              <w:t xml:space="preserve">RevPAR was </w:t>
            </w:r>
            <w:r w:rsidR="00D9452F" w:rsidRPr="003B4FF5">
              <w:rPr>
                <w:rFonts w:ascii="Arial" w:hAnsi="Arial" w:cs="Arial"/>
              </w:rPr>
              <w:t xml:space="preserve">up </w:t>
            </w:r>
            <w:r w:rsidR="001976C6">
              <w:rPr>
                <w:rFonts w:ascii="Arial" w:hAnsi="Arial" w:cs="Arial"/>
              </w:rPr>
              <w:t>6.9</w:t>
            </w:r>
            <w:r w:rsidR="00D9452F" w:rsidRPr="003B4FF5">
              <w:rPr>
                <w:rFonts w:ascii="Arial" w:hAnsi="Arial" w:cs="Arial"/>
              </w:rPr>
              <w:t>%</w:t>
            </w:r>
            <w:r w:rsidR="004213A1" w:rsidRPr="003B4FF5">
              <w:rPr>
                <w:rFonts w:ascii="Arial" w:hAnsi="Arial" w:cs="Arial"/>
              </w:rPr>
              <w:t xml:space="preserve">.  </w:t>
            </w:r>
            <w:r w:rsidR="007433FA">
              <w:rPr>
                <w:rFonts w:ascii="Arial" w:hAnsi="Arial" w:cs="Arial"/>
              </w:rPr>
              <w:t xml:space="preserve">In the UK, RevPAR </w:t>
            </w:r>
            <w:r w:rsidR="00E27FF9">
              <w:rPr>
                <w:rFonts w:ascii="Arial" w:hAnsi="Arial" w:cs="Arial"/>
              </w:rPr>
              <w:t xml:space="preserve">outperformed the </w:t>
            </w:r>
            <w:r w:rsidR="00E27FF9" w:rsidRPr="00A22659">
              <w:rPr>
                <w:rFonts w:ascii="Arial" w:hAnsi="Arial" w:cs="Arial"/>
              </w:rPr>
              <w:t xml:space="preserve">industry, growing </w:t>
            </w:r>
            <w:r w:rsidR="007433FA" w:rsidRPr="00A22659">
              <w:rPr>
                <w:rFonts w:ascii="Arial" w:hAnsi="Arial" w:cs="Arial"/>
              </w:rPr>
              <w:t xml:space="preserve">almost </w:t>
            </w:r>
            <w:r w:rsidR="00D9452F" w:rsidRPr="00A22659">
              <w:rPr>
                <w:rFonts w:ascii="Arial" w:hAnsi="Arial" w:cs="Arial"/>
              </w:rPr>
              <w:t>8%</w:t>
            </w:r>
            <w:r w:rsidR="00CF407D" w:rsidRPr="00A22659">
              <w:rPr>
                <w:rFonts w:ascii="Arial" w:hAnsi="Arial" w:cs="Arial"/>
              </w:rPr>
              <w:t xml:space="preserve">, </w:t>
            </w:r>
            <w:r w:rsidR="00C04097" w:rsidRPr="00A22659">
              <w:rPr>
                <w:rFonts w:ascii="Arial" w:hAnsi="Arial" w:cs="Arial"/>
              </w:rPr>
              <w:t xml:space="preserve">with </w:t>
            </w:r>
            <w:r w:rsidR="00CF407D" w:rsidRPr="00A22659">
              <w:rPr>
                <w:rFonts w:ascii="Arial" w:hAnsi="Arial" w:cs="Arial"/>
              </w:rPr>
              <w:t>rate</w:t>
            </w:r>
            <w:r w:rsidR="00C04097" w:rsidRPr="00A22659">
              <w:rPr>
                <w:rFonts w:ascii="Arial" w:hAnsi="Arial" w:cs="Arial"/>
              </w:rPr>
              <w:t xml:space="preserve"> up </w:t>
            </w:r>
            <w:r w:rsidR="00E27FF9" w:rsidRPr="00A22659">
              <w:rPr>
                <w:rFonts w:ascii="Arial" w:hAnsi="Arial" w:cs="Arial"/>
              </w:rPr>
              <w:t xml:space="preserve">5% </w:t>
            </w:r>
            <w:r w:rsidR="00CF407D" w:rsidRPr="00A22659">
              <w:rPr>
                <w:rFonts w:ascii="Arial" w:hAnsi="Arial" w:cs="Arial"/>
              </w:rPr>
              <w:t xml:space="preserve">and occupancy </w:t>
            </w:r>
            <w:r w:rsidR="00C04097" w:rsidRPr="00A22659">
              <w:rPr>
                <w:rFonts w:ascii="Arial" w:hAnsi="Arial" w:cs="Arial"/>
              </w:rPr>
              <w:t xml:space="preserve">increasing </w:t>
            </w:r>
            <w:r w:rsidR="00E27FF9" w:rsidRPr="00A22659">
              <w:rPr>
                <w:rFonts w:ascii="Arial" w:hAnsi="Arial" w:cs="Arial"/>
              </w:rPr>
              <w:t>1.8%pts</w:t>
            </w:r>
            <w:r w:rsidR="00E42451" w:rsidRPr="00A22659">
              <w:rPr>
                <w:rFonts w:ascii="Arial" w:hAnsi="Arial" w:cs="Arial"/>
              </w:rPr>
              <w:t xml:space="preserve">.  </w:t>
            </w:r>
            <w:r w:rsidR="00CF407D" w:rsidRPr="00A22659">
              <w:rPr>
                <w:rFonts w:ascii="Arial" w:hAnsi="Arial" w:cs="Arial"/>
              </w:rPr>
              <w:t>L</w:t>
            </w:r>
            <w:r w:rsidR="00D9452F" w:rsidRPr="00A22659">
              <w:rPr>
                <w:rFonts w:ascii="Arial" w:hAnsi="Arial" w:cs="Arial"/>
              </w:rPr>
              <w:t xml:space="preserve">ondon </w:t>
            </w:r>
            <w:r w:rsidR="00CF407D" w:rsidRPr="00A22659">
              <w:rPr>
                <w:rFonts w:ascii="Arial" w:hAnsi="Arial" w:cs="Arial"/>
              </w:rPr>
              <w:t xml:space="preserve">RevPAR grew </w:t>
            </w:r>
            <w:r w:rsidR="00D9452F" w:rsidRPr="00A22659">
              <w:rPr>
                <w:rFonts w:ascii="Arial" w:hAnsi="Arial" w:cs="Arial"/>
              </w:rPr>
              <w:t>1</w:t>
            </w:r>
            <w:r w:rsidR="00EF7B2B">
              <w:rPr>
                <w:rFonts w:ascii="Arial" w:hAnsi="Arial" w:cs="Arial"/>
              </w:rPr>
              <w:t>2</w:t>
            </w:r>
            <w:r w:rsidR="00D9452F" w:rsidRPr="00A22659">
              <w:rPr>
                <w:rFonts w:ascii="Arial" w:hAnsi="Arial" w:cs="Arial"/>
              </w:rPr>
              <w:t>%, benefitti</w:t>
            </w:r>
            <w:r w:rsidR="00694508" w:rsidRPr="00A22659">
              <w:rPr>
                <w:rFonts w:ascii="Arial" w:hAnsi="Arial" w:cs="Arial"/>
              </w:rPr>
              <w:t xml:space="preserve">ng from </w:t>
            </w:r>
            <w:r w:rsidR="00602E01" w:rsidRPr="00F2118B">
              <w:rPr>
                <w:rFonts w:ascii="Arial" w:hAnsi="Arial" w:cs="Arial"/>
              </w:rPr>
              <w:t>increas</w:t>
            </w:r>
            <w:r w:rsidR="00F2118B">
              <w:rPr>
                <w:rFonts w:ascii="Arial" w:hAnsi="Arial" w:cs="Arial"/>
              </w:rPr>
              <w:t>ed international inbound travel</w:t>
            </w:r>
            <w:r w:rsidR="00D9452F" w:rsidRPr="00F2118B">
              <w:rPr>
                <w:rFonts w:ascii="Arial" w:hAnsi="Arial" w:cs="Arial"/>
              </w:rPr>
              <w:t>,</w:t>
            </w:r>
            <w:r w:rsidR="00D9452F" w:rsidRPr="00A22659">
              <w:rPr>
                <w:rFonts w:ascii="Arial" w:hAnsi="Arial" w:cs="Arial"/>
              </w:rPr>
              <w:t xml:space="preserve"> and the provinces </w:t>
            </w:r>
            <w:r w:rsidR="00300A87" w:rsidRPr="00A22659">
              <w:rPr>
                <w:rFonts w:ascii="Arial" w:hAnsi="Arial" w:cs="Arial"/>
              </w:rPr>
              <w:t xml:space="preserve">continued </w:t>
            </w:r>
            <w:r w:rsidR="00D9452F" w:rsidRPr="00A22659">
              <w:rPr>
                <w:rFonts w:ascii="Arial" w:hAnsi="Arial" w:cs="Arial"/>
              </w:rPr>
              <w:t xml:space="preserve">to </w:t>
            </w:r>
            <w:r w:rsidR="007433FA" w:rsidRPr="00A22659">
              <w:rPr>
                <w:rFonts w:ascii="Arial" w:hAnsi="Arial" w:cs="Arial"/>
              </w:rPr>
              <w:t xml:space="preserve">grow </w:t>
            </w:r>
            <w:r w:rsidR="00D9452F" w:rsidRPr="00A22659">
              <w:rPr>
                <w:rFonts w:ascii="Arial" w:hAnsi="Arial" w:cs="Arial"/>
              </w:rPr>
              <w:t>mid-single digi</w:t>
            </w:r>
            <w:r w:rsidR="00300A87" w:rsidRPr="00A22659">
              <w:rPr>
                <w:rFonts w:ascii="Arial" w:hAnsi="Arial" w:cs="Arial"/>
              </w:rPr>
              <w:t>ts</w:t>
            </w:r>
            <w:r w:rsidR="00D9452F" w:rsidRPr="00A22659">
              <w:rPr>
                <w:rFonts w:ascii="Arial" w:hAnsi="Arial" w:cs="Arial"/>
              </w:rPr>
              <w:t xml:space="preserve">.  </w:t>
            </w:r>
            <w:r w:rsidR="007433FA" w:rsidRPr="00A22659">
              <w:rPr>
                <w:rFonts w:ascii="Arial" w:hAnsi="Arial" w:cs="Arial"/>
              </w:rPr>
              <w:t xml:space="preserve">Germany RevPAR grew </w:t>
            </w:r>
            <w:r w:rsidR="00D9452F" w:rsidRPr="00A22659">
              <w:rPr>
                <w:rFonts w:ascii="Arial" w:hAnsi="Arial" w:cs="Arial"/>
              </w:rPr>
              <w:t xml:space="preserve">9%, </w:t>
            </w:r>
            <w:r w:rsidR="00F11175">
              <w:rPr>
                <w:rFonts w:ascii="Arial" w:hAnsi="Arial" w:cs="Arial"/>
              </w:rPr>
              <w:t>due to</w:t>
            </w:r>
            <w:r w:rsidR="00844891" w:rsidRPr="00A22659">
              <w:rPr>
                <w:rFonts w:ascii="Arial" w:hAnsi="Arial" w:cs="Arial"/>
              </w:rPr>
              <w:t xml:space="preserve"> a </w:t>
            </w:r>
            <w:r w:rsidR="00D9452F" w:rsidRPr="00A22659">
              <w:rPr>
                <w:rFonts w:ascii="Arial" w:hAnsi="Arial" w:cs="Arial"/>
              </w:rPr>
              <w:t>favourable trade fair calendar</w:t>
            </w:r>
            <w:r w:rsidR="00386C91" w:rsidRPr="00A22659">
              <w:rPr>
                <w:rFonts w:ascii="Arial" w:hAnsi="Arial" w:cs="Arial"/>
              </w:rPr>
              <w:t xml:space="preserve">, which is not expected to </w:t>
            </w:r>
            <w:r w:rsidR="00647274">
              <w:rPr>
                <w:rFonts w:ascii="Arial" w:hAnsi="Arial" w:cs="Arial"/>
              </w:rPr>
              <w:t xml:space="preserve">benefit </w:t>
            </w:r>
            <w:r w:rsidR="00386C91" w:rsidRPr="00A22659">
              <w:rPr>
                <w:rFonts w:ascii="Arial" w:hAnsi="Arial" w:cs="Arial"/>
              </w:rPr>
              <w:t xml:space="preserve">the </w:t>
            </w:r>
            <w:r w:rsidR="00647274">
              <w:rPr>
                <w:rFonts w:ascii="Arial" w:hAnsi="Arial" w:cs="Arial"/>
              </w:rPr>
              <w:t xml:space="preserve">remainder </w:t>
            </w:r>
            <w:r w:rsidR="00386C91" w:rsidRPr="00A22659">
              <w:rPr>
                <w:rFonts w:ascii="Arial" w:hAnsi="Arial" w:cs="Arial"/>
              </w:rPr>
              <w:t>of 2017</w:t>
            </w:r>
            <w:r w:rsidR="000D596B" w:rsidRPr="00A22659">
              <w:rPr>
                <w:rFonts w:ascii="Arial" w:hAnsi="Arial" w:cs="Arial"/>
              </w:rPr>
              <w:t>.</w:t>
            </w:r>
            <w:r w:rsidR="00844891" w:rsidRPr="00A22659">
              <w:rPr>
                <w:rFonts w:ascii="Arial" w:hAnsi="Arial" w:cs="Arial"/>
              </w:rPr>
              <w:t xml:space="preserve">  </w:t>
            </w:r>
            <w:r w:rsidR="00DE4769" w:rsidRPr="00A22659">
              <w:rPr>
                <w:rFonts w:ascii="Arial" w:hAnsi="Arial" w:cs="Arial"/>
              </w:rPr>
              <w:t xml:space="preserve">Russia </w:t>
            </w:r>
            <w:r w:rsidR="00A943EE" w:rsidRPr="00A22659">
              <w:rPr>
                <w:rFonts w:ascii="Arial" w:hAnsi="Arial" w:cs="Arial"/>
              </w:rPr>
              <w:t xml:space="preserve">RevPAR grew </w:t>
            </w:r>
            <w:r w:rsidR="00EB46CD" w:rsidRPr="00A22659">
              <w:rPr>
                <w:rFonts w:ascii="Arial" w:hAnsi="Arial" w:cs="Arial"/>
              </w:rPr>
              <w:t xml:space="preserve">7% </w:t>
            </w:r>
            <w:r w:rsidR="00F11175">
              <w:rPr>
                <w:rFonts w:ascii="Arial" w:hAnsi="Arial" w:cs="Arial"/>
              </w:rPr>
              <w:t>driven by</w:t>
            </w:r>
            <w:r w:rsidR="00570B5F" w:rsidRPr="00A22659">
              <w:rPr>
                <w:rFonts w:ascii="Arial" w:hAnsi="Arial" w:cs="Arial"/>
              </w:rPr>
              <w:t xml:space="preserve"> increased corporate and leisure demand.</w:t>
            </w:r>
            <w:r w:rsidR="000F328F" w:rsidRPr="00A22659">
              <w:rPr>
                <w:rFonts w:ascii="Arial" w:hAnsi="Arial" w:cs="Arial"/>
              </w:rPr>
              <w:t xml:space="preserve"> </w:t>
            </w:r>
            <w:r w:rsidR="00A22659" w:rsidRPr="00A22659">
              <w:rPr>
                <w:rFonts w:ascii="Arial" w:hAnsi="Arial" w:cs="Arial"/>
              </w:rPr>
              <w:t xml:space="preserve">Performance in markets impacted by terror attacks in 2015 and 2016 improved, as we annualised against weaker trading comparables.   Most noticeably in France, </w:t>
            </w:r>
            <w:r w:rsidR="00125C10" w:rsidRPr="00A22659">
              <w:rPr>
                <w:rFonts w:ascii="Arial" w:hAnsi="Arial" w:cs="Arial"/>
              </w:rPr>
              <w:t xml:space="preserve">RevPAR </w:t>
            </w:r>
            <w:r w:rsidR="00A22659" w:rsidRPr="00A22659">
              <w:rPr>
                <w:rFonts w:ascii="Arial" w:hAnsi="Arial" w:cs="Arial"/>
              </w:rPr>
              <w:t xml:space="preserve">grew </w:t>
            </w:r>
            <w:r w:rsidR="00694508" w:rsidRPr="00A22659">
              <w:rPr>
                <w:rFonts w:ascii="Arial" w:hAnsi="Arial" w:cs="Arial"/>
              </w:rPr>
              <w:t xml:space="preserve">almost 6%, driven by </w:t>
            </w:r>
            <w:r w:rsidR="00570B5F" w:rsidRPr="00A22659">
              <w:rPr>
                <w:rFonts w:ascii="Arial" w:hAnsi="Arial" w:cs="Arial"/>
              </w:rPr>
              <w:t xml:space="preserve">over </w:t>
            </w:r>
            <w:r w:rsidR="00694508" w:rsidRPr="00A22659">
              <w:rPr>
                <w:rFonts w:ascii="Arial" w:hAnsi="Arial" w:cs="Arial"/>
              </w:rPr>
              <w:t>8% growth</w:t>
            </w:r>
            <w:r w:rsidR="00D9452F" w:rsidRPr="00A22659">
              <w:rPr>
                <w:rFonts w:ascii="Arial" w:hAnsi="Arial" w:cs="Arial"/>
              </w:rPr>
              <w:t xml:space="preserve"> in Par</w:t>
            </w:r>
            <w:r w:rsidR="002E68EF" w:rsidRPr="00A22659">
              <w:rPr>
                <w:rFonts w:ascii="Arial" w:hAnsi="Arial" w:cs="Arial"/>
              </w:rPr>
              <w:t xml:space="preserve">is </w:t>
            </w:r>
            <w:r w:rsidR="00F8274E" w:rsidRPr="00A22659">
              <w:rPr>
                <w:rFonts w:ascii="Arial" w:hAnsi="Arial" w:cs="Arial"/>
              </w:rPr>
              <w:t xml:space="preserve">as a result of increased leisure </w:t>
            </w:r>
            <w:r w:rsidR="002C049A" w:rsidRPr="00A22659">
              <w:rPr>
                <w:rFonts w:ascii="Arial" w:hAnsi="Arial" w:cs="Arial"/>
              </w:rPr>
              <w:t>demand</w:t>
            </w:r>
            <w:r w:rsidR="00300A87">
              <w:rPr>
                <w:rFonts w:ascii="Arial" w:hAnsi="Arial" w:cs="Arial"/>
              </w:rPr>
              <w:t xml:space="preserve">.  </w:t>
            </w:r>
            <w:r w:rsidR="007433FA">
              <w:rPr>
                <w:rFonts w:ascii="Arial" w:hAnsi="Arial" w:cs="Arial"/>
              </w:rPr>
              <w:t xml:space="preserve"> </w:t>
            </w:r>
          </w:p>
          <w:p w14:paraId="305EE148" w14:textId="4422FDCC" w:rsidR="009215CB" w:rsidRPr="007434A8" w:rsidRDefault="009215CB" w:rsidP="00D9452F">
            <w:pPr>
              <w:spacing w:before="60" w:after="60"/>
              <w:jc w:val="both"/>
              <w:rPr>
                <w:rFonts w:ascii="Arial" w:hAnsi="Arial" w:cs="Arial"/>
                <w:color w:val="FF0000"/>
              </w:rPr>
            </w:pPr>
          </w:p>
        </w:tc>
      </w:tr>
      <w:tr w:rsidR="007434A8" w:rsidRPr="007434A8" w14:paraId="67887CD7" w14:textId="77777777" w:rsidTr="00A175BE">
        <w:tc>
          <w:tcPr>
            <w:tcW w:w="10348" w:type="dxa"/>
            <w:tcBorders>
              <w:top w:val="single" w:sz="4" w:space="0" w:color="FFFFFF" w:themeColor="background1"/>
              <w:left w:val="nil"/>
              <w:bottom w:val="nil"/>
              <w:right w:val="nil"/>
            </w:tcBorders>
          </w:tcPr>
          <w:p w14:paraId="58CAFD00" w14:textId="77777777" w:rsidR="004F542D" w:rsidRPr="003B4FF5" w:rsidRDefault="004F542D" w:rsidP="004F542D">
            <w:pPr>
              <w:spacing w:before="60" w:after="60"/>
              <w:jc w:val="both"/>
              <w:rPr>
                <w:rFonts w:ascii="Arial" w:hAnsi="Arial" w:cs="Arial"/>
                <w:b/>
              </w:rPr>
            </w:pPr>
            <w:r w:rsidRPr="003B4FF5">
              <w:rPr>
                <w:rFonts w:ascii="Arial" w:hAnsi="Arial" w:cs="Arial"/>
                <w:b/>
              </w:rPr>
              <w:t xml:space="preserve">Asia, Middle East &amp; Africa </w:t>
            </w:r>
          </w:p>
          <w:p w14:paraId="2F3A3824" w14:textId="154EE802" w:rsidR="00A175BE" w:rsidRPr="007434A8" w:rsidRDefault="004F542D" w:rsidP="00E35ED6">
            <w:pPr>
              <w:spacing w:before="60" w:after="60"/>
              <w:jc w:val="both"/>
              <w:rPr>
                <w:rFonts w:ascii="Arial" w:hAnsi="Arial" w:cs="Arial"/>
                <w:color w:val="FF0000"/>
              </w:rPr>
            </w:pPr>
            <w:r w:rsidRPr="009215CB">
              <w:rPr>
                <w:rFonts w:ascii="Arial" w:hAnsi="Arial" w:cs="Arial"/>
              </w:rPr>
              <w:t xml:space="preserve">RevPAR was </w:t>
            </w:r>
            <w:r w:rsidR="009215CB" w:rsidRPr="009215CB">
              <w:rPr>
                <w:rFonts w:ascii="Arial" w:hAnsi="Arial" w:cs="Arial"/>
              </w:rPr>
              <w:t>up</w:t>
            </w:r>
            <w:r w:rsidRPr="009215CB">
              <w:rPr>
                <w:rFonts w:ascii="Arial" w:hAnsi="Arial" w:cs="Arial"/>
              </w:rPr>
              <w:t xml:space="preserve"> </w:t>
            </w:r>
            <w:r w:rsidR="00BF7892" w:rsidRPr="009215CB">
              <w:rPr>
                <w:rFonts w:ascii="Arial" w:hAnsi="Arial" w:cs="Arial"/>
              </w:rPr>
              <w:t>0.</w:t>
            </w:r>
            <w:r w:rsidR="00AE05BD" w:rsidRPr="009215CB">
              <w:rPr>
                <w:rFonts w:ascii="Arial" w:hAnsi="Arial" w:cs="Arial"/>
              </w:rPr>
              <w:t>1</w:t>
            </w:r>
            <w:r w:rsidR="00BF7892" w:rsidRPr="009215CB">
              <w:rPr>
                <w:rFonts w:ascii="Arial" w:hAnsi="Arial" w:cs="Arial"/>
              </w:rPr>
              <w:t>%</w:t>
            </w:r>
            <w:r w:rsidR="008312BF" w:rsidRPr="009215CB">
              <w:rPr>
                <w:rFonts w:ascii="Arial" w:hAnsi="Arial" w:cs="Arial"/>
              </w:rPr>
              <w:t xml:space="preserve"> in </w:t>
            </w:r>
            <w:r w:rsidR="009215CB" w:rsidRPr="009215CB">
              <w:rPr>
                <w:rFonts w:ascii="Arial" w:hAnsi="Arial" w:cs="Arial"/>
              </w:rPr>
              <w:t>Q1</w:t>
            </w:r>
            <w:r w:rsidR="00E42451">
              <w:rPr>
                <w:rFonts w:ascii="Arial" w:hAnsi="Arial" w:cs="Arial"/>
              </w:rPr>
              <w:t xml:space="preserve">.  Outside the Middle East, RevPAR grew 4%.  </w:t>
            </w:r>
            <w:r w:rsidRPr="009215CB">
              <w:rPr>
                <w:rFonts w:ascii="Arial" w:hAnsi="Arial" w:cs="Arial"/>
              </w:rPr>
              <w:t>India RevPAR growth</w:t>
            </w:r>
            <w:r w:rsidR="009C43A2" w:rsidRPr="009215CB">
              <w:rPr>
                <w:rFonts w:ascii="Arial" w:hAnsi="Arial" w:cs="Arial"/>
              </w:rPr>
              <w:t xml:space="preserve"> of </w:t>
            </w:r>
            <w:r w:rsidR="009215CB" w:rsidRPr="009215CB">
              <w:rPr>
                <w:rFonts w:ascii="Arial" w:hAnsi="Arial" w:cs="Arial"/>
              </w:rPr>
              <w:t>1</w:t>
            </w:r>
            <w:r w:rsidR="00941138">
              <w:rPr>
                <w:rFonts w:ascii="Arial" w:hAnsi="Arial" w:cs="Arial"/>
              </w:rPr>
              <w:t>3</w:t>
            </w:r>
            <w:r w:rsidR="009C43A2" w:rsidRPr="009215CB">
              <w:rPr>
                <w:rFonts w:ascii="Arial" w:hAnsi="Arial" w:cs="Arial"/>
              </w:rPr>
              <w:t>%</w:t>
            </w:r>
            <w:r w:rsidR="002C049A">
              <w:rPr>
                <w:rFonts w:ascii="Arial" w:hAnsi="Arial" w:cs="Arial"/>
              </w:rPr>
              <w:t xml:space="preserve"> </w:t>
            </w:r>
            <w:r w:rsidR="006C7421">
              <w:rPr>
                <w:rFonts w:ascii="Arial" w:hAnsi="Arial" w:cs="Arial"/>
              </w:rPr>
              <w:t xml:space="preserve">was </w:t>
            </w:r>
            <w:r w:rsidR="00E42451">
              <w:rPr>
                <w:rFonts w:ascii="Arial" w:hAnsi="Arial" w:cs="Arial"/>
              </w:rPr>
              <w:t xml:space="preserve">driven by </w:t>
            </w:r>
            <w:r w:rsidR="002C049A">
              <w:rPr>
                <w:rFonts w:ascii="Arial" w:hAnsi="Arial" w:cs="Arial"/>
              </w:rPr>
              <w:t>tourist arrivals following the easing of visa conditions</w:t>
            </w:r>
            <w:r w:rsidR="00AA5179" w:rsidRPr="009215CB">
              <w:rPr>
                <w:rFonts w:ascii="Arial" w:hAnsi="Arial" w:cs="Arial"/>
              </w:rPr>
              <w:t xml:space="preserve">, </w:t>
            </w:r>
            <w:r w:rsidR="006C7421">
              <w:rPr>
                <w:rFonts w:ascii="Arial" w:hAnsi="Arial" w:cs="Arial"/>
              </w:rPr>
              <w:t xml:space="preserve">whilst </w:t>
            </w:r>
            <w:r w:rsidRPr="009215CB">
              <w:rPr>
                <w:rFonts w:ascii="Arial" w:hAnsi="Arial" w:cs="Arial"/>
              </w:rPr>
              <w:t xml:space="preserve">Australasia </w:t>
            </w:r>
            <w:r w:rsidR="00AA5179" w:rsidRPr="009215CB">
              <w:rPr>
                <w:rFonts w:ascii="Arial" w:hAnsi="Arial" w:cs="Arial"/>
              </w:rPr>
              <w:t>and Southeast Asia were up low to mid-single digits</w:t>
            </w:r>
            <w:r w:rsidR="002C049A">
              <w:rPr>
                <w:rFonts w:ascii="Arial" w:hAnsi="Arial" w:cs="Arial"/>
              </w:rPr>
              <w:t xml:space="preserve">.  </w:t>
            </w:r>
            <w:r w:rsidRPr="009215CB">
              <w:rPr>
                <w:rFonts w:ascii="Arial" w:hAnsi="Arial" w:cs="Arial"/>
              </w:rPr>
              <w:t>In the Middle East</w:t>
            </w:r>
            <w:r w:rsidR="002760F4" w:rsidRPr="009215CB">
              <w:rPr>
                <w:rFonts w:ascii="Arial" w:hAnsi="Arial" w:cs="Arial"/>
              </w:rPr>
              <w:t>,</w:t>
            </w:r>
            <w:r w:rsidR="00694508">
              <w:rPr>
                <w:rFonts w:ascii="Arial" w:hAnsi="Arial" w:cs="Arial"/>
              </w:rPr>
              <w:t xml:space="preserve"> RevPAR declined</w:t>
            </w:r>
            <w:r w:rsidRPr="009215CB">
              <w:rPr>
                <w:rFonts w:ascii="Arial" w:hAnsi="Arial" w:cs="Arial"/>
              </w:rPr>
              <w:t xml:space="preserve"> </w:t>
            </w:r>
            <w:r w:rsidR="002760F4" w:rsidRPr="009215CB">
              <w:rPr>
                <w:rFonts w:ascii="Arial" w:hAnsi="Arial" w:cs="Arial"/>
              </w:rPr>
              <w:t>7</w:t>
            </w:r>
            <w:r w:rsidRPr="009215CB">
              <w:rPr>
                <w:rFonts w:ascii="Arial" w:hAnsi="Arial" w:cs="Arial"/>
              </w:rPr>
              <w:t>% due to the ongoing impact of low oil prices</w:t>
            </w:r>
            <w:r w:rsidR="00A22659">
              <w:rPr>
                <w:rFonts w:ascii="Arial" w:hAnsi="Arial" w:cs="Arial"/>
              </w:rPr>
              <w:t>,</w:t>
            </w:r>
            <w:r w:rsidR="00E42451">
              <w:rPr>
                <w:rFonts w:ascii="Arial" w:hAnsi="Arial" w:cs="Arial"/>
              </w:rPr>
              <w:t xml:space="preserve"> high </w:t>
            </w:r>
            <w:r w:rsidR="00E42451">
              <w:rPr>
                <w:rFonts w:ascii="Arial" w:hAnsi="Arial" w:cs="Arial"/>
                <w:color w:val="000000" w:themeColor="text1"/>
              </w:rPr>
              <w:t>supply growth</w:t>
            </w:r>
            <w:r w:rsidR="00A22659">
              <w:rPr>
                <w:rFonts w:ascii="Arial" w:hAnsi="Arial" w:cs="Arial"/>
                <w:color w:val="000000" w:themeColor="text1"/>
              </w:rPr>
              <w:t xml:space="preserve"> and government austerity measures</w:t>
            </w:r>
            <w:r w:rsidR="002C049A">
              <w:rPr>
                <w:rFonts w:ascii="Arial" w:hAnsi="Arial" w:cs="Arial"/>
                <w:color w:val="000000" w:themeColor="text1"/>
              </w:rPr>
              <w:t>.</w:t>
            </w:r>
            <w:r w:rsidR="00D026A7">
              <w:rPr>
                <w:rFonts w:ascii="Arial" w:hAnsi="Arial" w:cs="Arial"/>
                <w:color w:val="000000" w:themeColor="text1"/>
              </w:rPr>
              <w:t xml:space="preserve">  </w:t>
            </w:r>
          </w:p>
        </w:tc>
      </w:tr>
    </w:tbl>
    <w:p w14:paraId="3D41A3AA" w14:textId="278717EF" w:rsidR="001B1404" w:rsidRDefault="001B1404"/>
    <w:tbl>
      <w:tblPr>
        <w:tblW w:w="10490" w:type="dxa"/>
        <w:tblInd w:w="108" w:type="dxa"/>
        <w:tblBorders>
          <w:top w:val="single" w:sz="4" w:space="0" w:color="auto"/>
        </w:tblBorders>
        <w:tblLook w:val="00A0" w:firstRow="1" w:lastRow="0" w:firstColumn="1" w:lastColumn="0" w:noHBand="0" w:noVBand="0"/>
      </w:tblPr>
      <w:tblGrid>
        <w:gridCol w:w="142"/>
        <w:gridCol w:w="10348"/>
      </w:tblGrid>
      <w:tr w:rsidR="007434A8" w:rsidRPr="007434A8" w14:paraId="7DB3BFB3" w14:textId="77777777" w:rsidTr="00DF200F">
        <w:trPr>
          <w:gridBefore w:val="1"/>
          <w:wBefore w:w="142" w:type="dxa"/>
        </w:trPr>
        <w:tc>
          <w:tcPr>
            <w:tcW w:w="10348" w:type="dxa"/>
            <w:tcBorders>
              <w:top w:val="nil"/>
              <w:left w:val="nil"/>
              <w:bottom w:val="nil"/>
              <w:right w:val="nil"/>
            </w:tcBorders>
          </w:tcPr>
          <w:p w14:paraId="7A2A340C" w14:textId="55F2A107" w:rsidR="004F542D" w:rsidRPr="009215CB" w:rsidRDefault="004F542D" w:rsidP="004F542D">
            <w:pPr>
              <w:spacing w:before="60" w:after="60"/>
              <w:jc w:val="both"/>
              <w:rPr>
                <w:rFonts w:ascii="Arial" w:hAnsi="Arial" w:cs="Arial"/>
                <w:b/>
              </w:rPr>
            </w:pPr>
            <w:r w:rsidRPr="003B4FF5">
              <w:rPr>
                <w:rFonts w:ascii="Arial" w:hAnsi="Arial" w:cs="Arial"/>
                <w:b/>
              </w:rPr>
              <w:t xml:space="preserve">Greater China </w:t>
            </w:r>
          </w:p>
          <w:p w14:paraId="0623C003" w14:textId="17102D5B" w:rsidR="009C43A2" w:rsidRPr="00620EAF" w:rsidRDefault="004F542D" w:rsidP="009C43A2">
            <w:pPr>
              <w:shd w:val="clear" w:color="auto" w:fill="FFFFFF"/>
              <w:jc w:val="both"/>
              <w:rPr>
                <w:rFonts w:ascii="Arial" w:hAnsi="Arial" w:cs="Arial"/>
                <w:color w:val="C00000"/>
              </w:rPr>
            </w:pPr>
            <w:r w:rsidRPr="009215CB">
              <w:rPr>
                <w:rFonts w:ascii="Arial" w:hAnsi="Arial" w:cs="Arial"/>
              </w:rPr>
              <w:t xml:space="preserve">RevPAR was up </w:t>
            </w:r>
            <w:r w:rsidR="003B4FF5" w:rsidRPr="009215CB">
              <w:rPr>
                <w:rFonts w:ascii="Arial" w:hAnsi="Arial" w:cs="Arial"/>
              </w:rPr>
              <w:t>3.8</w:t>
            </w:r>
            <w:r w:rsidRPr="009215CB">
              <w:rPr>
                <w:rFonts w:ascii="Arial" w:hAnsi="Arial" w:cs="Arial"/>
              </w:rPr>
              <w:t>%</w:t>
            </w:r>
            <w:r w:rsidR="003B4FF5" w:rsidRPr="009215CB">
              <w:rPr>
                <w:rFonts w:ascii="Arial" w:hAnsi="Arial" w:cs="Arial"/>
              </w:rPr>
              <w:t xml:space="preserve"> in the quarter, with 4.3% growth in </w:t>
            </w:r>
            <w:r w:rsidRPr="009215CB">
              <w:rPr>
                <w:rFonts w:ascii="Arial" w:hAnsi="Arial" w:cs="Arial"/>
              </w:rPr>
              <w:t xml:space="preserve">mainland China led by </w:t>
            </w:r>
            <w:r w:rsidR="00E72E9C">
              <w:rPr>
                <w:rFonts w:ascii="Arial" w:hAnsi="Arial" w:cs="Arial"/>
              </w:rPr>
              <w:t xml:space="preserve">growth in </w:t>
            </w:r>
            <w:r w:rsidRPr="009215CB">
              <w:rPr>
                <w:rFonts w:ascii="Arial" w:hAnsi="Arial" w:cs="Arial"/>
              </w:rPr>
              <w:t xml:space="preserve">tier </w:t>
            </w:r>
            <w:r w:rsidR="00314B08">
              <w:rPr>
                <w:rFonts w:ascii="Arial" w:hAnsi="Arial" w:cs="Arial"/>
              </w:rPr>
              <w:t xml:space="preserve">1 and tier 2 </w:t>
            </w:r>
            <w:r w:rsidR="001B1404">
              <w:rPr>
                <w:rFonts w:ascii="Arial" w:hAnsi="Arial" w:cs="Arial"/>
              </w:rPr>
              <w:t xml:space="preserve">cities.  In Beijing and Shanghai, </w:t>
            </w:r>
            <w:r w:rsidRPr="009215CB">
              <w:rPr>
                <w:rFonts w:ascii="Arial" w:hAnsi="Arial" w:cs="Arial"/>
              </w:rPr>
              <w:t xml:space="preserve">RevPAR was up </w:t>
            </w:r>
            <w:r w:rsidR="003B4FF5" w:rsidRPr="009215CB">
              <w:rPr>
                <w:rFonts w:ascii="Arial" w:hAnsi="Arial" w:cs="Arial"/>
              </w:rPr>
              <w:t>over 5</w:t>
            </w:r>
            <w:r w:rsidR="00AE05BD" w:rsidRPr="009215CB">
              <w:rPr>
                <w:rFonts w:ascii="Arial" w:hAnsi="Arial" w:cs="Arial"/>
              </w:rPr>
              <w:t>%</w:t>
            </w:r>
            <w:r w:rsidR="006B1A0B">
              <w:rPr>
                <w:rFonts w:ascii="Arial" w:hAnsi="Arial" w:cs="Arial"/>
              </w:rPr>
              <w:t>,</w:t>
            </w:r>
            <w:r w:rsidR="001B1404">
              <w:rPr>
                <w:rFonts w:ascii="Arial" w:hAnsi="Arial" w:cs="Arial"/>
              </w:rPr>
              <w:t xml:space="preserve"> </w:t>
            </w:r>
            <w:r w:rsidR="00F11175">
              <w:rPr>
                <w:rFonts w:ascii="Arial" w:hAnsi="Arial" w:cs="Arial"/>
              </w:rPr>
              <w:t>attributable to</w:t>
            </w:r>
            <w:r w:rsidR="004621A0">
              <w:rPr>
                <w:rFonts w:ascii="Arial" w:hAnsi="Arial" w:cs="Arial"/>
              </w:rPr>
              <w:t xml:space="preserve"> </w:t>
            </w:r>
            <w:r w:rsidR="00F8274E">
              <w:rPr>
                <w:rFonts w:ascii="Arial" w:hAnsi="Arial" w:cs="Arial"/>
              </w:rPr>
              <w:t>strong corporate and meetings</w:t>
            </w:r>
            <w:r w:rsidR="00314B08">
              <w:rPr>
                <w:rFonts w:ascii="Arial" w:hAnsi="Arial" w:cs="Arial"/>
              </w:rPr>
              <w:t xml:space="preserve"> demand.  </w:t>
            </w:r>
            <w:r w:rsidR="003B4FF5" w:rsidRPr="009215CB">
              <w:rPr>
                <w:rFonts w:ascii="Arial" w:hAnsi="Arial" w:cs="Arial"/>
              </w:rPr>
              <w:t xml:space="preserve">Hong Kong </w:t>
            </w:r>
            <w:r w:rsidR="001B1404">
              <w:rPr>
                <w:rFonts w:ascii="Arial" w:hAnsi="Arial" w:cs="Arial"/>
              </w:rPr>
              <w:t>RevPAR grew 1.8%, the second consecutive quarter of growth</w:t>
            </w:r>
            <w:r w:rsidR="00E72E9C">
              <w:rPr>
                <w:rFonts w:ascii="Arial" w:hAnsi="Arial" w:cs="Arial"/>
              </w:rPr>
              <w:t xml:space="preserve"> in the market</w:t>
            </w:r>
            <w:r w:rsidR="001B1404">
              <w:rPr>
                <w:rFonts w:ascii="Arial" w:hAnsi="Arial" w:cs="Arial"/>
              </w:rPr>
              <w:t xml:space="preserve">, driven </w:t>
            </w:r>
            <w:r w:rsidR="00ED497A" w:rsidRPr="00ED497A">
              <w:rPr>
                <w:rFonts w:ascii="Arial" w:hAnsi="Arial" w:cs="Arial"/>
              </w:rPr>
              <w:t xml:space="preserve">by strong corporate </w:t>
            </w:r>
            <w:r w:rsidR="001B1404">
              <w:rPr>
                <w:rFonts w:ascii="Arial" w:hAnsi="Arial" w:cs="Arial"/>
              </w:rPr>
              <w:t xml:space="preserve">and transient </w:t>
            </w:r>
            <w:r w:rsidR="00ED497A" w:rsidRPr="00ED497A">
              <w:rPr>
                <w:rFonts w:ascii="Arial" w:hAnsi="Arial" w:cs="Arial"/>
              </w:rPr>
              <w:t>demand</w:t>
            </w:r>
            <w:r w:rsidR="001B1404">
              <w:rPr>
                <w:rFonts w:ascii="Arial" w:hAnsi="Arial" w:cs="Arial"/>
              </w:rPr>
              <w:t xml:space="preserve">.  </w:t>
            </w:r>
            <w:r w:rsidR="009215CB" w:rsidRPr="009215CB">
              <w:rPr>
                <w:rFonts w:ascii="Arial" w:hAnsi="Arial" w:cs="Arial"/>
              </w:rPr>
              <w:t xml:space="preserve">Macau </w:t>
            </w:r>
            <w:r w:rsidR="00BB1CF7" w:rsidRPr="009215CB">
              <w:rPr>
                <w:rFonts w:ascii="Arial" w:hAnsi="Arial" w:cs="Arial"/>
              </w:rPr>
              <w:t xml:space="preserve">RevPAR </w:t>
            </w:r>
            <w:r w:rsidR="009215CB" w:rsidRPr="009215CB">
              <w:rPr>
                <w:rFonts w:ascii="Arial" w:hAnsi="Arial" w:cs="Arial"/>
              </w:rPr>
              <w:t>was up over 2</w:t>
            </w:r>
            <w:r w:rsidR="00314B08">
              <w:rPr>
                <w:rFonts w:ascii="Arial" w:hAnsi="Arial" w:cs="Arial"/>
              </w:rPr>
              <w:t>%</w:t>
            </w:r>
            <w:r w:rsidR="006B1A0B">
              <w:rPr>
                <w:rFonts w:ascii="Arial" w:hAnsi="Arial" w:cs="Arial"/>
              </w:rPr>
              <w:t xml:space="preserve">, with a continuation of </w:t>
            </w:r>
            <w:r w:rsidR="00122981">
              <w:rPr>
                <w:rFonts w:ascii="Arial" w:hAnsi="Arial" w:cs="Arial"/>
              </w:rPr>
              <w:t>t</w:t>
            </w:r>
            <w:r w:rsidR="006B1A0B">
              <w:rPr>
                <w:rFonts w:ascii="Arial" w:hAnsi="Arial" w:cs="Arial"/>
              </w:rPr>
              <w:t>ough underlying trading conditions mitigated by t</w:t>
            </w:r>
            <w:r w:rsidR="00314B08">
              <w:rPr>
                <w:rFonts w:ascii="Arial" w:hAnsi="Arial" w:cs="Arial"/>
              </w:rPr>
              <w:t xml:space="preserve">he ramp up of </w:t>
            </w:r>
            <w:r w:rsidR="001B1404">
              <w:rPr>
                <w:rFonts w:ascii="Arial" w:hAnsi="Arial" w:cs="Arial"/>
              </w:rPr>
              <w:t xml:space="preserve">one </w:t>
            </w:r>
            <w:r w:rsidR="006B1A0B">
              <w:rPr>
                <w:rFonts w:ascii="Arial" w:hAnsi="Arial" w:cs="Arial"/>
              </w:rPr>
              <w:t xml:space="preserve">new </w:t>
            </w:r>
            <w:r w:rsidR="00314B08">
              <w:rPr>
                <w:rFonts w:ascii="Arial" w:hAnsi="Arial" w:cs="Arial"/>
              </w:rPr>
              <w:t>hotel</w:t>
            </w:r>
            <w:r w:rsidR="001B1404">
              <w:rPr>
                <w:rFonts w:ascii="Arial" w:hAnsi="Arial" w:cs="Arial"/>
              </w:rPr>
              <w:t>.</w:t>
            </w:r>
          </w:p>
          <w:p w14:paraId="2126F445" w14:textId="77777777" w:rsidR="00176BFB" w:rsidRPr="007434A8" w:rsidRDefault="00176BFB" w:rsidP="009C43A2">
            <w:pPr>
              <w:shd w:val="clear" w:color="auto" w:fill="FFFFFF"/>
              <w:jc w:val="both"/>
              <w:rPr>
                <w:rFonts w:ascii="Arial" w:hAnsi="Arial" w:cs="Arial"/>
                <w:color w:val="FF0000"/>
              </w:rPr>
            </w:pPr>
          </w:p>
          <w:p w14:paraId="401B986F" w14:textId="18330D3B" w:rsidR="004F542D" w:rsidRPr="007434A8" w:rsidRDefault="00722896" w:rsidP="00722896">
            <w:pPr>
              <w:shd w:val="clear" w:color="auto" w:fill="FFFFFF"/>
              <w:tabs>
                <w:tab w:val="left" w:pos="3946"/>
              </w:tabs>
              <w:jc w:val="both"/>
              <w:rPr>
                <w:rFonts w:ascii="Arial" w:hAnsi="Arial" w:cs="Arial"/>
                <w:color w:val="FF0000"/>
              </w:rPr>
            </w:pPr>
            <w:r>
              <w:rPr>
                <w:rFonts w:ascii="Arial" w:hAnsi="Arial" w:cs="Arial"/>
                <w:color w:val="FF0000"/>
              </w:rPr>
              <w:tab/>
            </w:r>
          </w:p>
        </w:tc>
      </w:tr>
      <w:tr w:rsidR="007434A8" w:rsidRPr="007434A8" w14:paraId="148BB9B0" w14:textId="77777777" w:rsidTr="00DF200F">
        <w:tblPrEx>
          <w:tblBorders>
            <w:insideH w:val="single" w:sz="4" w:space="0" w:color="auto"/>
            <w:insideV w:val="single" w:sz="4" w:space="0" w:color="auto"/>
          </w:tblBorders>
        </w:tblPrEx>
        <w:tc>
          <w:tcPr>
            <w:tcW w:w="10490" w:type="dxa"/>
            <w:gridSpan w:val="2"/>
          </w:tcPr>
          <w:p w14:paraId="21F6CFB9" w14:textId="77777777" w:rsidR="00BD0E99" w:rsidRPr="009215CB" w:rsidRDefault="009B29CD" w:rsidP="009D430E">
            <w:pPr>
              <w:spacing w:before="60" w:after="60"/>
              <w:jc w:val="both"/>
              <w:rPr>
                <w:rFonts w:ascii="Arial" w:hAnsi="Arial" w:cs="Arial"/>
                <w:b/>
              </w:rPr>
            </w:pPr>
            <w:r w:rsidRPr="009215CB">
              <w:rPr>
                <w:rFonts w:ascii="Arial" w:hAnsi="Arial" w:cs="Arial"/>
                <w:b/>
              </w:rPr>
              <w:lastRenderedPageBreak/>
              <w:t>Strategic progress</w:t>
            </w:r>
            <w:r w:rsidR="00936CE7" w:rsidRPr="009215CB">
              <w:rPr>
                <w:rFonts w:ascii="Arial" w:hAnsi="Arial" w:cs="Arial"/>
                <w:b/>
              </w:rPr>
              <w:t xml:space="preserve"> </w:t>
            </w:r>
          </w:p>
        </w:tc>
      </w:tr>
      <w:tr w:rsidR="00936CE7" w:rsidRPr="007434A8" w14:paraId="0DC4504A" w14:textId="77777777" w:rsidTr="00DF200F">
        <w:tblPrEx>
          <w:tblBorders>
            <w:insideH w:val="single" w:sz="4" w:space="0" w:color="auto"/>
            <w:insideV w:val="single" w:sz="4" w:space="0" w:color="auto"/>
          </w:tblBorders>
        </w:tblPrEx>
        <w:trPr>
          <w:trHeight w:val="2446"/>
        </w:trPr>
        <w:tc>
          <w:tcPr>
            <w:tcW w:w="10490" w:type="dxa"/>
            <w:gridSpan w:val="2"/>
          </w:tcPr>
          <w:p w14:paraId="4F5F415F" w14:textId="6E5DF445" w:rsidR="00B55504" w:rsidRPr="0091518A" w:rsidRDefault="00E63DED" w:rsidP="00B55504">
            <w:pPr>
              <w:spacing w:before="60" w:after="60"/>
              <w:jc w:val="both"/>
              <w:rPr>
                <w:rFonts w:ascii="Arial" w:hAnsi="Arial" w:cs="Arial"/>
              </w:rPr>
            </w:pPr>
            <w:r w:rsidRPr="0091518A">
              <w:rPr>
                <w:rFonts w:ascii="Arial" w:hAnsi="Arial" w:cs="Arial"/>
                <w:b/>
              </w:rPr>
              <w:t xml:space="preserve">Strengthening </w:t>
            </w:r>
            <w:r w:rsidR="00B55504" w:rsidRPr="0091518A">
              <w:rPr>
                <w:rFonts w:ascii="Arial" w:hAnsi="Arial" w:cs="Arial"/>
                <w:b/>
              </w:rPr>
              <w:t>our preferred brands</w:t>
            </w:r>
          </w:p>
          <w:p w14:paraId="72D0D358" w14:textId="16FC3ADC" w:rsidR="0091518A" w:rsidRPr="00D01BF6" w:rsidRDefault="00775450" w:rsidP="00E42603">
            <w:pPr>
              <w:pStyle w:val="ListParagraph"/>
              <w:numPr>
                <w:ilvl w:val="0"/>
                <w:numId w:val="28"/>
              </w:numPr>
              <w:spacing w:before="60" w:after="60"/>
              <w:jc w:val="both"/>
              <w:rPr>
                <w:rFonts w:ascii="Arial" w:hAnsi="Arial" w:cs="Arial"/>
                <w:sz w:val="20"/>
                <w:szCs w:val="20"/>
              </w:rPr>
            </w:pPr>
            <w:r>
              <w:rPr>
                <w:rFonts w:ascii="Arial" w:hAnsi="Arial" w:cs="Arial"/>
                <w:sz w:val="20"/>
                <w:szCs w:val="20"/>
              </w:rPr>
              <w:t>Expanded</w:t>
            </w:r>
            <w:r w:rsidR="00E72E9C">
              <w:rPr>
                <w:rFonts w:ascii="Arial" w:hAnsi="Arial" w:cs="Arial"/>
                <w:sz w:val="20"/>
                <w:szCs w:val="20"/>
              </w:rPr>
              <w:t xml:space="preserve"> </w:t>
            </w:r>
            <w:r w:rsidR="0091518A" w:rsidRPr="0091518A">
              <w:rPr>
                <w:rFonts w:ascii="Arial" w:hAnsi="Arial" w:cs="Arial"/>
                <w:sz w:val="20"/>
                <w:szCs w:val="20"/>
              </w:rPr>
              <w:t>InterContinental Hotels &amp; Resorts’ position as the largest luxury hotel brand</w:t>
            </w:r>
            <w:r w:rsidR="006B1A0B">
              <w:rPr>
                <w:rFonts w:ascii="Arial" w:hAnsi="Arial" w:cs="Arial"/>
                <w:sz w:val="20"/>
                <w:szCs w:val="20"/>
              </w:rPr>
              <w:t>,</w:t>
            </w:r>
            <w:r w:rsidR="0091518A" w:rsidRPr="0091518A">
              <w:rPr>
                <w:rFonts w:ascii="Arial" w:hAnsi="Arial" w:cs="Arial"/>
                <w:sz w:val="20"/>
                <w:szCs w:val="20"/>
              </w:rPr>
              <w:t xml:space="preserve"> </w:t>
            </w:r>
            <w:r>
              <w:rPr>
                <w:rFonts w:ascii="Arial" w:hAnsi="Arial" w:cs="Arial"/>
                <w:sz w:val="20"/>
                <w:szCs w:val="20"/>
              </w:rPr>
              <w:t xml:space="preserve">signing our </w:t>
            </w:r>
            <w:r w:rsidR="00F2118B">
              <w:rPr>
                <w:rFonts w:ascii="Arial" w:hAnsi="Arial" w:cs="Arial"/>
                <w:sz w:val="20"/>
                <w:szCs w:val="20"/>
              </w:rPr>
              <w:t xml:space="preserve">first </w:t>
            </w:r>
            <w:r>
              <w:rPr>
                <w:rFonts w:ascii="Arial" w:hAnsi="Arial" w:cs="Arial"/>
                <w:sz w:val="20"/>
                <w:szCs w:val="20"/>
              </w:rPr>
              <w:t xml:space="preserve">hotel in Taiwan.  We </w:t>
            </w:r>
            <w:r w:rsidR="00C04097">
              <w:rPr>
                <w:rFonts w:ascii="Arial" w:hAnsi="Arial" w:cs="Arial"/>
                <w:sz w:val="20"/>
                <w:szCs w:val="20"/>
              </w:rPr>
              <w:t>expect to open</w:t>
            </w:r>
            <w:r w:rsidR="00CD3CCA">
              <w:rPr>
                <w:rFonts w:ascii="Arial" w:hAnsi="Arial" w:cs="Arial"/>
                <w:sz w:val="20"/>
                <w:szCs w:val="20"/>
              </w:rPr>
              <w:t xml:space="preserve"> additional</w:t>
            </w:r>
            <w:r w:rsidR="00C04097">
              <w:rPr>
                <w:rFonts w:ascii="Arial" w:hAnsi="Arial" w:cs="Arial"/>
                <w:sz w:val="20"/>
                <w:szCs w:val="20"/>
              </w:rPr>
              <w:t xml:space="preserve"> hotels in key citie</w:t>
            </w:r>
            <w:r w:rsidR="00386C91">
              <w:rPr>
                <w:rFonts w:ascii="Arial" w:hAnsi="Arial" w:cs="Arial"/>
                <w:sz w:val="20"/>
                <w:szCs w:val="20"/>
              </w:rPr>
              <w:t>s in 2017 including Los Angeles</w:t>
            </w:r>
            <w:r w:rsidR="00C04097">
              <w:rPr>
                <w:rFonts w:ascii="Arial" w:hAnsi="Arial" w:cs="Arial"/>
                <w:sz w:val="20"/>
                <w:szCs w:val="20"/>
              </w:rPr>
              <w:t xml:space="preserve"> and Singapore.</w:t>
            </w:r>
          </w:p>
          <w:p w14:paraId="5F56B26D" w14:textId="789FFCC2" w:rsidR="00D01BF6" w:rsidRPr="00D01BF6" w:rsidRDefault="00AE62C7" w:rsidP="00E42603">
            <w:pPr>
              <w:pStyle w:val="ListParagraph"/>
              <w:numPr>
                <w:ilvl w:val="0"/>
                <w:numId w:val="28"/>
              </w:numPr>
              <w:spacing w:before="60" w:after="60"/>
              <w:jc w:val="both"/>
              <w:rPr>
                <w:rFonts w:ascii="Arial" w:hAnsi="Arial" w:cs="Arial"/>
                <w:color w:val="FF0000"/>
                <w:sz w:val="20"/>
                <w:szCs w:val="20"/>
              </w:rPr>
            </w:pPr>
            <w:r>
              <w:rPr>
                <w:rFonts w:ascii="Arial" w:hAnsi="Arial" w:cs="Arial"/>
                <w:sz w:val="20"/>
                <w:szCs w:val="20"/>
              </w:rPr>
              <w:t xml:space="preserve">Signed </w:t>
            </w:r>
            <w:r w:rsidR="00D01BF6" w:rsidRPr="00D01BF6">
              <w:rPr>
                <w:rFonts w:ascii="Arial" w:hAnsi="Arial" w:cs="Arial"/>
                <w:sz w:val="20"/>
                <w:szCs w:val="20"/>
              </w:rPr>
              <w:t>10k room</w:t>
            </w:r>
            <w:r w:rsidR="003B65EB">
              <w:rPr>
                <w:rFonts w:ascii="Arial" w:hAnsi="Arial" w:cs="Arial"/>
                <w:sz w:val="20"/>
                <w:szCs w:val="20"/>
              </w:rPr>
              <w:t>s</w:t>
            </w:r>
            <w:r w:rsidR="00CD3CCA">
              <w:rPr>
                <w:rFonts w:ascii="Arial" w:hAnsi="Arial" w:cs="Arial"/>
                <w:sz w:val="20"/>
                <w:szCs w:val="20"/>
              </w:rPr>
              <w:t xml:space="preserve"> </w:t>
            </w:r>
            <w:r w:rsidR="00115130">
              <w:rPr>
                <w:rFonts w:ascii="Arial" w:hAnsi="Arial" w:cs="Arial"/>
                <w:sz w:val="20"/>
                <w:szCs w:val="20"/>
              </w:rPr>
              <w:t>(</w:t>
            </w:r>
            <w:r w:rsidR="00D01BF6" w:rsidRPr="0091518A">
              <w:rPr>
                <w:rFonts w:ascii="Arial" w:hAnsi="Arial" w:cs="Arial"/>
                <w:sz w:val="20"/>
                <w:szCs w:val="20"/>
              </w:rPr>
              <w:t>80</w:t>
            </w:r>
            <w:r w:rsidR="00662DA0">
              <w:rPr>
                <w:rFonts w:ascii="Arial" w:hAnsi="Arial" w:cs="Arial"/>
                <w:sz w:val="20"/>
                <w:szCs w:val="20"/>
              </w:rPr>
              <w:t xml:space="preserve"> hotels</w:t>
            </w:r>
            <w:r w:rsidR="00115130">
              <w:rPr>
                <w:rFonts w:ascii="Arial" w:hAnsi="Arial" w:cs="Arial"/>
                <w:sz w:val="20"/>
                <w:szCs w:val="20"/>
              </w:rPr>
              <w:t>)</w:t>
            </w:r>
            <w:r>
              <w:rPr>
                <w:rFonts w:ascii="Arial" w:hAnsi="Arial" w:cs="Arial"/>
                <w:sz w:val="20"/>
                <w:szCs w:val="20"/>
              </w:rPr>
              <w:t xml:space="preserve"> into the Holiday Inn Brand family</w:t>
            </w:r>
            <w:r w:rsidR="00806AD2">
              <w:rPr>
                <w:rFonts w:ascii="Arial" w:hAnsi="Arial" w:cs="Arial"/>
                <w:sz w:val="20"/>
                <w:szCs w:val="20"/>
              </w:rPr>
              <w:t xml:space="preserve"> pipeline</w:t>
            </w:r>
            <w:r w:rsidR="00662DA0">
              <w:rPr>
                <w:rFonts w:ascii="Arial" w:hAnsi="Arial" w:cs="Arial"/>
                <w:sz w:val="20"/>
                <w:szCs w:val="20"/>
              </w:rPr>
              <w:t xml:space="preserve">, </w:t>
            </w:r>
            <w:r>
              <w:rPr>
                <w:rFonts w:ascii="Arial" w:hAnsi="Arial" w:cs="Arial"/>
                <w:sz w:val="20"/>
                <w:szCs w:val="20"/>
              </w:rPr>
              <w:t xml:space="preserve">its best first quarter signings rate since 2008, </w:t>
            </w:r>
            <w:r w:rsidR="008A0BAB">
              <w:rPr>
                <w:rFonts w:ascii="Arial" w:hAnsi="Arial" w:cs="Arial"/>
                <w:sz w:val="20"/>
                <w:szCs w:val="20"/>
              </w:rPr>
              <w:t xml:space="preserve">and continued to roll out our </w:t>
            </w:r>
            <w:r w:rsidR="008A0BAB" w:rsidRPr="00D01BF6">
              <w:rPr>
                <w:rFonts w:ascii="Arial" w:hAnsi="Arial" w:cs="Arial"/>
                <w:sz w:val="20"/>
                <w:szCs w:val="20"/>
              </w:rPr>
              <w:t>new room and public space design solutions</w:t>
            </w:r>
            <w:r w:rsidR="008A0BAB">
              <w:rPr>
                <w:rFonts w:ascii="Arial" w:hAnsi="Arial" w:cs="Arial"/>
                <w:sz w:val="20"/>
                <w:szCs w:val="20"/>
              </w:rPr>
              <w:t xml:space="preserve"> across the estate.</w:t>
            </w:r>
          </w:p>
          <w:p w14:paraId="1B9CA5A5" w14:textId="56E1A570" w:rsidR="0091518A" w:rsidRDefault="008A0BAB" w:rsidP="00E42603">
            <w:pPr>
              <w:pStyle w:val="ListParagraph"/>
              <w:numPr>
                <w:ilvl w:val="0"/>
                <w:numId w:val="28"/>
              </w:numPr>
              <w:spacing w:before="60" w:after="60"/>
              <w:jc w:val="both"/>
              <w:rPr>
                <w:rFonts w:ascii="Arial" w:hAnsi="Arial" w:cs="Arial"/>
                <w:sz w:val="20"/>
                <w:szCs w:val="20"/>
              </w:rPr>
            </w:pPr>
            <w:r>
              <w:rPr>
                <w:rFonts w:ascii="Arial" w:hAnsi="Arial" w:cs="Arial"/>
                <w:sz w:val="20"/>
                <w:szCs w:val="20"/>
              </w:rPr>
              <w:t xml:space="preserve">Broadened </w:t>
            </w:r>
            <w:r w:rsidR="0091518A" w:rsidRPr="00855A38">
              <w:rPr>
                <w:rFonts w:ascii="Arial" w:hAnsi="Arial" w:cs="Arial"/>
                <w:sz w:val="20"/>
                <w:szCs w:val="20"/>
              </w:rPr>
              <w:t>out our boutique, luxury</w:t>
            </w:r>
            <w:r w:rsidR="006C7421">
              <w:rPr>
                <w:rFonts w:ascii="Arial" w:hAnsi="Arial" w:cs="Arial"/>
                <w:sz w:val="20"/>
                <w:szCs w:val="20"/>
              </w:rPr>
              <w:t>,</w:t>
            </w:r>
            <w:r w:rsidR="0091518A" w:rsidRPr="00855A38">
              <w:rPr>
                <w:rFonts w:ascii="Arial" w:hAnsi="Arial" w:cs="Arial"/>
                <w:sz w:val="20"/>
                <w:szCs w:val="20"/>
              </w:rPr>
              <w:t xml:space="preserve"> and lifestyle portfolio </w:t>
            </w:r>
            <w:r w:rsidR="00775450">
              <w:rPr>
                <w:rFonts w:ascii="Arial" w:hAnsi="Arial" w:cs="Arial"/>
                <w:sz w:val="20"/>
                <w:szCs w:val="20"/>
              </w:rPr>
              <w:t xml:space="preserve">with the </w:t>
            </w:r>
            <w:r>
              <w:rPr>
                <w:rFonts w:ascii="Arial" w:hAnsi="Arial" w:cs="Arial"/>
                <w:sz w:val="20"/>
                <w:szCs w:val="20"/>
              </w:rPr>
              <w:t xml:space="preserve">opening </w:t>
            </w:r>
            <w:r w:rsidR="00775450">
              <w:rPr>
                <w:rFonts w:ascii="Arial" w:hAnsi="Arial" w:cs="Arial"/>
                <w:sz w:val="20"/>
                <w:szCs w:val="20"/>
              </w:rPr>
              <w:t xml:space="preserve">of two Hotel Indigo properties, </w:t>
            </w:r>
            <w:r w:rsidR="00844891">
              <w:rPr>
                <w:rFonts w:ascii="Arial" w:hAnsi="Arial" w:cs="Arial"/>
                <w:sz w:val="20"/>
                <w:szCs w:val="20"/>
              </w:rPr>
              <w:t xml:space="preserve">including </w:t>
            </w:r>
            <w:r w:rsidR="00AE62C7">
              <w:rPr>
                <w:rFonts w:ascii="Arial" w:hAnsi="Arial" w:cs="Arial"/>
                <w:sz w:val="20"/>
                <w:szCs w:val="20"/>
              </w:rPr>
              <w:t>the</w:t>
            </w:r>
            <w:r>
              <w:rPr>
                <w:rFonts w:ascii="Arial" w:hAnsi="Arial" w:cs="Arial"/>
                <w:sz w:val="20"/>
                <w:szCs w:val="20"/>
              </w:rPr>
              <w:t xml:space="preserve"> largest for the brand</w:t>
            </w:r>
            <w:r w:rsidR="00AE62C7">
              <w:rPr>
                <w:rFonts w:ascii="Arial" w:hAnsi="Arial" w:cs="Arial"/>
                <w:sz w:val="20"/>
                <w:szCs w:val="20"/>
              </w:rPr>
              <w:t>,</w:t>
            </w:r>
            <w:r>
              <w:rPr>
                <w:rFonts w:ascii="Arial" w:hAnsi="Arial" w:cs="Arial"/>
                <w:sz w:val="20"/>
                <w:szCs w:val="20"/>
              </w:rPr>
              <w:t xml:space="preserve"> </w:t>
            </w:r>
            <w:r w:rsidR="00844891">
              <w:rPr>
                <w:rFonts w:ascii="Arial" w:hAnsi="Arial" w:cs="Arial"/>
                <w:sz w:val="20"/>
                <w:szCs w:val="20"/>
              </w:rPr>
              <w:t>in Los Angeles</w:t>
            </w:r>
            <w:r w:rsidR="00300A87">
              <w:rPr>
                <w:rFonts w:ascii="Arial" w:hAnsi="Arial" w:cs="Arial"/>
                <w:sz w:val="20"/>
                <w:szCs w:val="20"/>
              </w:rPr>
              <w:t xml:space="preserve">.  We also </w:t>
            </w:r>
            <w:r w:rsidR="00855A38" w:rsidRPr="00855A38">
              <w:rPr>
                <w:rFonts w:ascii="Arial" w:hAnsi="Arial" w:cs="Arial"/>
                <w:sz w:val="20"/>
                <w:szCs w:val="20"/>
              </w:rPr>
              <w:t>opened our fifth HUALUXE</w:t>
            </w:r>
            <w:r w:rsidR="003F5341">
              <w:rPr>
                <w:rFonts w:ascii="Arial" w:hAnsi="Arial" w:cs="Arial"/>
                <w:sz w:val="20"/>
                <w:szCs w:val="20"/>
              </w:rPr>
              <w:t>,</w:t>
            </w:r>
            <w:r w:rsidR="00855A38" w:rsidRPr="00855A38">
              <w:rPr>
                <w:rFonts w:ascii="Arial" w:hAnsi="Arial" w:cs="Arial"/>
                <w:sz w:val="20"/>
                <w:szCs w:val="20"/>
              </w:rPr>
              <w:t xml:space="preserve"> in Zhangjiakou, China, host city for the 2022 Winter O</w:t>
            </w:r>
            <w:r w:rsidR="00855A38" w:rsidRPr="00A02A1D">
              <w:rPr>
                <w:rFonts w:ascii="Arial" w:hAnsi="Arial" w:cs="Arial"/>
                <w:sz w:val="20"/>
                <w:szCs w:val="20"/>
              </w:rPr>
              <w:t>lympics.</w:t>
            </w:r>
          </w:p>
          <w:p w14:paraId="7267371A" w14:textId="77777777" w:rsidR="001B1404" w:rsidRPr="001B1404" w:rsidRDefault="001B1404" w:rsidP="001B1404">
            <w:pPr>
              <w:spacing w:before="60" w:after="60"/>
              <w:jc w:val="both"/>
              <w:rPr>
                <w:rFonts w:ascii="Arial" w:hAnsi="Arial" w:cs="Arial"/>
              </w:rPr>
            </w:pPr>
          </w:p>
          <w:p w14:paraId="3C6AAC14" w14:textId="52AA0A92" w:rsidR="009B29CD" w:rsidRPr="00CA4D57" w:rsidRDefault="00CA4D57" w:rsidP="009D430E">
            <w:pPr>
              <w:spacing w:before="60" w:after="60"/>
              <w:jc w:val="both"/>
              <w:rPr>
                <w:rFonts w:ascii="Arial" w:hAnsi="Arial" w:cs="Arial"/>
                <w:b/>
              </w:rPr>
            </w:pPr>
            <w:r w:rsidRPr="00CA4D57">
              <w:rPr>
                <w:rFonts w:ascii="Arial" w:hAnsi="Arial" w:cs="Arial"/>
                <w:b/>
              </w:rPr>
              <w:t>Growing through targeted hotel distribution</w:t>
            </w:r>
            <w:r w:rsidR="009B29CD" w:rsidRPr="00CA4D57">
              <w:rPr>
                <w:rFonts w:ascii="Arial" w:hAnsi="Arial" w:cs="Arial"/>
                <w:b/>
              </w:rPr>
              <w:t xml:space="preserve"> </w:t>
            </w:r>
          </w:p>
          <w:p w14:paraId="63585554" w14:textId="522F3EE9" w:rsidR="00D044A7" w:rsidRPr="00501FBB" w:rsidRDefault="00936CE7" w:rsidP="00E42603">
            <w:pPr>
              <w:pStyle w:val="ListParagraph"/>
              <w:numPr>
                <w:ilvl w:val="0"/>
                <w:numId w:val="28"/>
              </w:numPr>
              <w:spacing w:before="60" w:after="60"/>
              <w:jc w:val="both"/>
              <w:rPr>
                <w:rFonts w:ascii="Arial" w:hAnsi="Arial" w:cs="Arial"/>
                <w:sz w:val="20"/>
                <w:szCs w:val="20"/>
              </w:rPr>
            </w:pPr>
            <w:r w:rsidRPr="00501FBB">
              <w:rPr>
                <w:rFonts w:ascii="Arial" w:hAnsi="Arial" w:cs="Arial"/>
                <w:sz w:val="20"/>
                <w:szCs w:val="20"/>
              </w:rPr>
              <w:t xml:space="preserve">Net </w:t>
            </w:r>
            <w:r w:rsidR="00CA28D9" w:rsidRPr="00501FBB">
              <w:rPr>
                <w:rFonts w:ascii="Arial" w:hAnsi="Arial" w:cs="Arial"/>
                <w:sz w:val="20"/>
                <w:szCs w:val="20"/>
              </w:rPr>
              <w:t>system size</w:t>
            </w:r>
            <w:r w:rsidR="00753A94" w:rsidRPr="00501FBB">
              <w:rPr>
                <w:rFonts w:ascii="Arial" w:hAnsi="Arial" w:cs="Arial"/>
                <w:sz w:val="20"/>
                <w:szCs w:val="20"/>
              </w:rPr>
              <w:t xml:space="preserve"> </w:t>
            </w:r>
            <w:r w:rsidRPr="00501FBB">
              <w:rPr>
                <w:rFonts w:ascii="Arial" w:hAnsi="Arial" w:cs="Arial"/>
                <w:sz w:val="20"/>
                <w:szCs w:val="20"/>
              </w:rPr>
              <w:t xml:space="preserve">up </w:t>
            </w:r>
            <w:r w:rsidR="005836D7" w:rsidRPr="00501FBB">
              <w:rPr>
                <w:rFonts w:ascii="Arial" w:hAnsi="Arial" w:cs="Arial"/>
                <w:sz w:val="20"/>
                <w:szCs w:val="20"/>
              </w:rPr>
              <w:t>3.</w:t>
            </w:r>
            <w:r w:rsidR="00501FBB" w:rsidRPr="00501FBB">
              <w:rPr>
                <w:rFonts w:ascii="Arial" w:hAnsi="Arial" w:cs="Arial"/>
                <w:sz w:val="20"/>
                <w:szCs w:val="20"/>
              </w:rPr>
              <w:t>4</w:t>
            </w:r>
            <w:r w:rsidR="00A13AE7" w:rsidRPr="00501FBB">
              <w:rPr>
                <w:rFonts w:ascii="Arial" w:hAnsi="Arial" w:cs="Arial"/>
                <w:sz w:val="20"/>
                <w:szCs w:val="20"/>
              </w:rPr>
              <w:t>%</w:t>
            </w:r>
            <w:r w:rsidRPr="00501FBB">
              <w:rPr>
                <w:rFonts w:ascii="Arial" w:hAnsi="Arial" w:cs="Arial"/>
                <w:sz w:val="20"/>
                <w:szCs w:val="20"/>
              </w:rPr>
              <w:t xml:space="preserve"> year on year to </w:t>
            </w:r>
            <w:r w:rsidR="005836D7" w:rsidRPr="00501FBB">
              <w:rPr>
                <w:rFonts w:ascii="Arial" w:hAnsi="Arial" w:cs="Arial"/>
                <w:sz w:val="20"/>
                <w:szCs w:val="20"/>
              </w:rPr>
              <w:t>7</w:t>
            </w:r>
            <w:r w:rsidR="00501FBB" w:rsidRPr="00501FBB">
              <w:rPr>
                <w:rFonts w:ascii="Arial" w:hAnsi="Arial" w:cs="Arial"/>
                <w:sz w:val="20"/>
                <w:szCs w:val="20"/>
              </w:rPr>
              <w:t>67</w:t>
            </w:r>
            <w:r w:rsidRPr="00501FBB">
              <w:rPr>
                <w:rFonts w:ascii="Arial" w:hAnsi="Arial" w:cs="Arial"/>
                <w:sz w:val="20"/>
                <w:szCs w:val="20"/>
              </w:rPr>
              <w:t>k rooms (</w:t>
            </w:r>
            <w:r w:rsidR="005836D7" w:rsidRPr="00501FBB">
              <w:rPr>
                <w:rFonts w:ascii="Arial" w:hAnsi="Arial" w:cs="Arial"/>
                <w:sz w:val="20"/>
                <w:szCs w:val="20"/>
              </w:rPr>
              <w:t>5,</w:t>
            </w:r>
            <w:r w:rsidR="00501FBB" w:rsidRPr="00501FBB">
              <w:rPr>
                <w:rFonts w:ascii="Arial" w:hAnsi="Arial" w:cs="Arial"/>
                <w:sz w:val="20"/>
                <w:szCs w:val="20"/>
              </w:rPr>
              <w:t xml:space="preserve">175 </w:t>
            </w:r>
            <w:r w:rsidRPr="00501FBB">
              <w:rPr>
                <w:rFonts w:ascii="Arial" w:hAnsi="Arial" w:cs="Arial"/>
                <w:sz w:val="20"/>
                <w:szCs w:val="20"/>
              </w:rPr>
              <w:t>hotels)</w:t>
            </w:r>
            <w:r w:rsidR="00D044A7" w:rsidRPr="00501FBB">
              <w:rPr>
                <w:rFonts w:ascii="Arial" w:hAnsi="Arial" w:cs="Arial"/>
                <w:sz w:val="20"/>
                <w:szCs w:val="20"/>
              </w:rPr>
              <w:t>.</w:t>
            </w:r>
          </w:p>
          <w:p w14:paraId="549189BD" w14:textId="5A1BFD94" w:rsidR="00AF4C6F" w:rsidRPr="00F7502C" w:rsidRDefault="00B52E3E" w:rsidP="00E42603">
            <w:pPr>
              <w:pStyle w:val="ListParagraph"/>
              <w:numPr>
                <w:ilvl w:val="0"/>
                <w:numId w:val="28"/>
              </w:numPr>
              <w:spacing w:before="60" w:after="60"/>
              <w:jc w:val="both"/>
              <w:rPr>
                <w:rFonts w:ascii="Arial" w:hAnsi="Arial" w:cs="Arial"/>
                <w:color w:val="FF0000"/>
                <w:sz w:val="20"/>
                <w:szCs w:val="20"/>
              </w:rPr>
            </w:pPr>
            <w:r w:rsidRPr="004E53EF">
              <w:rPr>
                <w:rFonts w:ascii="Arial" w:hAnsi="Arial" w:cs="Arial"/>
                <w:sz w:val="20"/>
                <w:szCs w:val="20"/>
              </w:rPr>
              <w:t>7</w:t>
            </w:r>
            <w:r w:rsidR="00D044A7" w:rsidRPr="004E53EF">
              <w:rPr>
                <w:rFonts w:ascii="Arial" w:hAnsi="Arial" w:cs="Arial"/>
                <w:sz w:val="20"/>
                <w:szCs w:val="20"/>
              </w:rPr>
              <w:t>k</w:t>
            </w:r>
            <w:r w:rsidRPr="004E53EF">
              <w:rPr>
                <w:rFonts w:ascii="Arial" w:hAnsi="Arial" w:cs="Arial"/>
                <w:sz w:val="20"/>
                <w:szCs w:val="20"/>
              </w:rPr>
              <w:t xml:space="preserve"> rooms (</w:t>
            </w:r>
            <w:r w:rsidR="004E53EF" w:rsidRPr="004E53EF">
              <w:rPr>
                <w:rFonts w:ascii="Arial" w:hAnsi="Arial" w:cs="Arial"/>
                <w:sz w:val="20"/>
                <w:szCs w:val="20"/>
              </w:rPr>
              <w:t>49</w:t>
            </w:r>
            <w:r w:rsidR="00D044A7" w:rsidRPr="004E53EF">
              <w:rPr>
                <w:rFonts w:ascii="Arial" w:hAnsi="Arial" w:cs="Arial"/>
                <w:sz w:val="20"/>
                <w:szCs w:val="20"/>
              </w:rPr>
              <w:t xml:space="preserve"> hotels)</w:t>
            </w:r>
            <w:r w:rsidRPr="004E53EF">
              <w:rPr>
                <w:rFonts w:ascii="Arial" w:hAnsi="Arial" w:cs="Arial"/>
                <w:sz w:val="20"/>
                <w:szCs w:val="20"/>
              </w:rPr>
              <w:t xml:space="preserve"> opened in the quarter</w:t>
            </w:r>
            <w:r w:rsidR="00A02A1D">
              <w:rPr>
                <w:rFonts w:ascii="Arial" w:hAnsi="Arial" w:cs="Arial"/>
                <w:sz w:val="20"/>
                <w:szCs w:val="20"/>
              </w:rPr>
              <w:t xml:space="preserve">, </w:t>
            </w:r>
            <w:r w:rsidR="00AF4C6F" w:rsidRPr="004E53EF">
              <w:rPr>
                <w:rFonts w:ascii="Arial" w:hAnsi="Arial" w:cs="Arial"/>
                <w:sz w:val="20"/>
                <w:szCs w:val="20"/>
              </w:rPr>
              <w:t xml:space="preserve">and </w:t>
            </w:r>
            <w:r w:rsidR="004E53EF" w:rsidRPr="004E53EF">
              <w:rPr>
                <w:rFonts w:ascii="Arial" w:hAnsi="Arial" w:cs="Arial"/>
                <w:sz w:val="20"/>
                <w:szCs w:val="20"/>
              </w:rPr>
              <w:t>7</w:t>
            </w:r>
            <w:r w:rsidR="00AF4C6F" w:rsidRPr="004E53EF">
              <w:rPr>
                <w:rFonts w:ascii="Arial" w:hAnsi="Arial" w:cs="Arial"/>
                <w:sz w:val="20"/>
                <w:szCs w:val="20"/>
              </w:rPr>
              <w:t>k rooms (</w:t>
            </w:r>
            <w:r w:rsidR="004E53EF" w:rsidRPr="004E53EF">
              <w:rPr>
                <w:rFonts w:ascii="Arial" w:hAnsi="Arial" w:cs="Arial"/>
                <w:sz w:val="20"/>
                <w:szCs w:val="20"/>
              </w:rPr>
              <w:t>48</w:t>
            </w:r>
            <w:r w:rsidR="003B65EB">
              <w:rPr>
                <w:rFonts w:ascii="Arial" w:hAnsi="Arial" w:cs="Arial"/>
                <w:sz w:val="20"/>
                <w:szCs w:val="20"/>
              </w:rPr>
              <w:t xml:space="preserve"> hotels) removed.  </w:t>
            </w:r>
            <w:r w:rsidR="00CA4D57">
              <w:rPr>
                <w:rFonts w:ascii="Arial" w:hAnsi="Arial" w:cs="Arial"/>
                <w:sz w:val="20"/>
                <w:szCs w:val="20"/>
              </w:rPr>
              <w:t xml:space="preserve">This </w:t>
            </w:r>
            <w:r w:rsidR="006B1A0B">
              <w:rPr>
                <w:rFonts w:ascii="Arial" w:hAnsi="Arial" w:cs="Arial"/>
                <w:sz w:val="20"/>
                <w:szCs w:val="20"/>
              </w:rPr>
              <w:t>was</w:t>
            </w:r>
            <w:r w:rsidR="00CA4D57">
              <w:rPr>
                <w:rFonts w:ascii="Arial" w:hAnsi="Arial" w:cs="Arial"/>
                <w:sz w:val="20"/>
                <w:szCs w:val="20"/>
              </w:rPr>
              <w:t xml:space="preserve"> in line with our expectation for </w:t>
            </w:r>
            <w:r w:rsidR="00775450">
              <w:rPr>
                <w:rFonts w:ascii="Arial" w:hAnsi="Arial" w:cs="Arial"/>
                <w:sz w:val="20"/>
                <w:szCs w:val="20"/>
              </w:rPr>
              <w:t>the first quarter</w:t>
            </w:r>
            <w:r w:rsidR="00CA4D57">
              <w:rPr>
                <w:rFonts w:ascii="Arial" w:hAnsi="Arial" w:cs="Arial"/>
                <w:sz w:val="20"/>
                <w:szCs w:val="20"/>
              </w:rPr>
              <w:t>, t</w:t>
            </w:r>
            <w:r w:rsidR="00A22659">
              <w:rPr>
                <w:rFonts w:ascii="Arial" w:hAnsi="Arial" w:cs="Arial"/>
                <w:sz w:val="20"/>
                <w:szCs w:val="20"/>
              </w:rPr>
              <w:t>ypically</w:t>
            </w:r>
            <w:r w:rsidR="00CA4D57">
              <w:rPr>
                <w:rFonts w:ascii="Arial" w:hAnsi="Arial" w:cs="Arial"/>
                <w:sz w:val="20"/>
                <w:szCs w:val="20"/>
              </w:rPr>
              <w:t xml:space="preserve"> </w:t>
            </w:r>
            <w:r w:rsidR="006B1A0B">
              <w:rPr>
                <w:rFonts w:ascii="Arial" w:hAnsi="Arial" w:cs="Arial"/>
                <w:sz w:val="20"/>
                <w:szCs w:val="20"/>
              </w:rPr>
              <w:t xml:space="preserve">our smallest </w:t>
            </w:r>
            <w:r w:rsidR="00CA4D57">
              <w:rPr>
                <w:rFonts w:ascii="Arial" w:hAnsi="Arial" w:cs="Arial"/>
                <w:sz w:val="20"/>
                <w:szCs w:val="20"/>
              </w:rPr>
              <w:t>quarter for openings.</w:t>
            </w:r>
          </w:p>
          <w:p w14:paraId="2570E864" w14:textId="2D41CB59" w:rsidR="00AF4C6F" w:rsidRPr="006B1A0B" w:rsidRDefault="00A145C5" w:rsidP="00E42603">
            <w:pPr>
              <w:pStyle w:val="ListParagraph"/>
              <w:numPr>
                <w:ilvl w:val="0"/>
                <w:numId w:val="28"/>
              </w:numPr>
              <w:spacing w:before="60" w:after="60"/>
              <w:jc w:val="both"/>
              <w:rPr>
                <w:rFonts w:ascii="Arial" w:hAnsi="Arial" w:cs="Arial"/>
                <w:sz w:val="20"/>
                <w:szCs w:val="20"/>
              </w:rPr>
            </w:pPr>
            <w:r w:rsidRPr="00CA4D57">
              <w:rPr>
                <w:rFonts w:ascii="Arial" w:hAnsi="Arial" w:cs="Arial"/>
                <w:bCs/>
                <w:sz w:val="20"/>
                <w:szCs w:val="20"/>
              </w:rPr>
              <w:t>1</w:t>
            </w:r>
            <w:r w:rsidR="00CA4D57" w:rsidRPr="00CA4D57">
              <w:rPr>
                <w:rFonts w:ascii="Arial" w:hAnsi="Arial" w:cs="Arial"/>
                <w:bCs/>
                <w:sz w:val="20"/>
                <w:szCs w:val="20"/>
              </w:rPr>
              <w:t>4</w:t>
            </w:r>
            <w:r w:rsidRPr="00CA4D57">
              <w:rPr>
                <w:rFonts w:ascii="Arial" w:hAnsi="Arial" w:cs="Arial"/>
                <w:bCs/>
                <w:sz w:val="20"/>
                <w:szCs w:val="20"/>
              </w:rPr>
              <w:t>k rooms (</w:t>
            </w:r>
            <w:r w:rsidR="009D5D1F" w:rsidRPr="00CA4D57">
              <w:rPr>
                <w:rFonts w:ascii="Arial" w:hAnsi="Arial" w:cs="Arial"/>
                <w:bCs/>
                <w:sz w:val="20"/>
                <w:szCs w:val="20"/>
              </w:rPr>
              <w:t>1</w:t>
            </w:r>
            <w:r w:rsidR="00CA4D57" w:rsidRPr="00CA4D57">
              <w:rPr>
                <w:rFonts w:ascii="Arial" w:hAnsi="Arial" w:cs="Arial"/>
                <w:bCs/>
                <w:sz w:val="20"/>
                <w:szCs w:val="20"/>
              </w:rPr>
              <w:t>12</w:t>
            </w:r>
            <w:r w:rsidRPr="00CA4D57">
              <w:rPr>
                <w:rFonts w:ascii="Arial" w:hAnsi="Arial" w:cs="Arial"/>
                <w:bCs/>
                <w:sz w:val="20"/>
                <w:szCs w:val="20"/>
              </w:rPr>
              <w:t xml:space="preserve"> hotels) were signed; our highest</w:t>
            </w:r>
            <w:r w:rsidR="00A06B37" w:rsidRPr="00CA4D57">
              <w:rPr>
                <w:rFonts w:ascii="Arial" w:hAnsi="Arial" w:cs="Arial"/>
                <w:bCs/>
                <w:sz w:val="20"/>
                <w:szCs w:val="20"/>
              </w:rPr>
              <w:t xml:space="preserve"> </w:t>
            </w:r>
            <w:r w:rsidR="00CA4D57" w:rsidRPr="00CA4D57">
              <w:rPr>
                <w:rFonts w:ascii="Arial" w:hAnsi="Arial" w:cs="Arial"/>
                <w:bCs/>
                <w:sz w:val="20"/>
                <w:szCs w:val="20"/>
              </w:rPr>
              <w:t xml:space="preserve">Q1 </w:t>
            </w:r>
            <w:r w:rsidR="00CA4D57" w:rsidRPr="006B1A0B">
              <w:rPr>
                <w:rFonts w:ascii="Arial" w:hAnsi="Arial" w:cs="Arial"/>
                <w:bCs/>
                <w:sz w:val="20"/>
                <w:szCs w:val="20"/>
              </w:rPr>
              <w:t xml:space="preserve">hotel signings </w:t>
            </w:r>
            <w:r w:rsidRPr="006B1A0B">
              <w:rPr>
                <w:rFonts w:ascii="Arial" w:hAnsi="Arial" w:cs="Arial"/>
                <w:bCs/>
                <w:sz w:val="20"/>
                <w:szCs w:val="20"/>
              </w:rPr>
              <w:t>since 2008</w:t>
            </w:r>
            <w:r w:rsidR="00CA4D57" w:rsidRPr="006B1A0B">
              <w:rPr>
                <w:rFonts w:ascii="Arial" w:hAnsi="Arial" w:cs="Arial"/>
                <w:bCs/>
                <w:sz w:val="20"/>
                <w:szCs w:val="20"/>
              </w:rPr>
              <w:t>.</w:t>
            </w:r>
          </w:p>
          <w:p w14:paraId="3CDB76D2" w14:textId="0B271888" w:rsidR="00A175BE" w:rsidRPr="006B1A0B" w:rsidRDefault="00A175BE" w:rsidP="00A175BE">
            <w:pPr>
              <w:pStyle w:val="ListParagraph"/>
              <w:numPr>
                <w:ilvl w:val="0"/>
                <w:numId w:val="28"/>
              </w:numPr>
              <w:spacing w:before="60" w:after="60"/>
              <w:jc w:val="both"/>
              <w:rPr>
                <w:rFonts w:ascii="Arial" w:hAnsi="Arial" w:cs="Arial"/>
                <w:sz w:val="20"/>
                <w:szCs w:val="20"/>
              </w:rPr>
            </w:pPr>
            <w:r w:rsidRPr="006B1A0B">
              <w:rPr>
                <w:rFonts w:ascii="Arial" w:hAnsi="Arial" w:cs="Arial"/>
                <w:sz w:val="20"/>
                <w:szCs w:val="20"/>
              </w:rPr>
              <w:t>Opened our 300</w:t>
            </w:r>
            <w:r w:rsidRPr="006B1A0B">
              <w:rPr>
                <w:rFonts w:ascii="Arial" w:hAnsi="Arial" w:cs="Arial"/>
                <w:sz w:val="20"/>
                <w:szCs w:val="20"/>
                <w:vertAlign w:val="superscript"/>
              </w:rPr>
              <w:t>th</w:t>
            </w:r>
            <w:r w:rsidRPr="006B1A0B">
              <w:rPr>
                <w:rFonts w:ascii="Arial" w:hAnsi="Arial" w:cs="Arial"/>
                <w:sz w:val="20"/>
                <w:szCs w:val="20"/>
              </w:rPr>
              <w:t xml:space="preserve"> hotel in China and continued to expand our China franch</w:t>
            </w:r>
            <w:r w:rsidR="00115130" w:rsidRPr="006B1A0B">
              <w:rPr>
                <w:rFonts w:ascii="Arial" w:hAnsi="Arial" w:cs="Arial"/>
                <w:sz w:val="20"/>
                <w:szCs w:val="20"/>
              </w:rPr>
              <w:t>ising solution ‘Franchise Plus’</w:t>
            </w:r>
            <w:r w:rsidRPr="006B1A0B">
              <w:rPr>
                <w:rFonts w:ascii="Arial" w:hAnsi="Arial" w:cs="Arial"/>
                <w:sz w:val="20"/>
                <w:szCs w:val="20"/>
              </w:rPr>
              <w:t xml:space="preserve"> with our 1</w:t>
            </w:r>
            <w:r w:rsidRPr="006B1A0B">
              <w:rPr>
                <w:rFonts w:ascii="Arial" w:hAnsi="Arial" w:cs="Arial"/>
                <w:sz w:val="20"/>
                <w:szCs w:val="20"/>
                <w:vertAlign w:val="superscript"/>
              </w:rPr>
              <w:t>st</w:t>
            </w:r>
            <w:r w:rsidRPr="006B1A0B">
              <w:rPr>
                <w:rFonts w:ascii="Arial" w:hAnsi="Arial" w:cs="Arial"/>
                <w:sz w:val="20"/>
                <w:szCs w:val="20"/>
              </w:rPr>
              <w:t xml:space="preserve"> opening, the Holiday Inn Express </w:t>
            </w:r>
            <w:r w:rsidR="008F1455" w:rsidRPr="006B1A0B">
              <w:rPr>
                <w:rFonts w:ascii="Arial" w:hAnsi="Arial" w:cs="Arial"/>
                <w:sz w:val="20"/>
                <w:szCs w:val="20"/>
              </w:rPr>
              <w:t>Shanghai</w:t>
            </w:r>
            <w:r w:rsidRPr="006B1A0B">
              <w:rPr>
                <w:rFonts w:ascii="Arial" w:hAnsi="Arial" w:cs="Arial"/>
                <w:sz w:val="20"/>
                <w:szCs w:val="20"/>
              </w:rPr>
              <w:t xml:space="preserve"> Pujiang, and our 25</w:t>
            </w:r>
            <w:r w:rsidRPr="006B1A0B">
              <w:rPr>
                <w:rFonts w:ascii="Arial" w:hAnsi="Arial" w:cs="Arial"/>
                <w:sz w:val="20"/>
                <w:szCs w:val="20"/>
                <w:vertAlign w:val="superscript"/>
              </w:rPr>
              <w:t>th</w:t>
            </w:r>
            <w:r w:rsidR="00694508" w:rsidRPr="006B1A0B">
              <w:rPr>
                <w:rFonts w:ascii="Arial" w:hAnsi="Arial" w:cs="Arial"/>
                <w:sz w:val="20"/>
                <w:szCs w:val="20"/>
              </w:rPr>
              <w:t xml:space="preserve"> signing since launch in May 2016</w:t>
            </w:r>
            <w:r w:rsidRPr="006B1A0B">
              <w:rPr>
                <w:rFonts w:ascii="Arial" w:hAnsi="Arial" w:cs="Arial"/>
                <w:sz w:val="20"/>
                <w:szCs w:val="20"/>
              </w:rPr>
              <w:t>.</w:t>
            </w:r>
          </w:p>
          <w:p w14:paraId="2DE45AC9" w14:textId="6BDAB085" w:rsidR="00A175BE" w:rsidRPr="006B1A0B" w:rsidRDefault="00CA4D57" w:rsidP="00A175BE">
            <w:pPr>
              <w:pStyle w:val="ListParagraph"/>
              <w:numPr>
                <w:ilvl w:val="0"/>
                <w:numId w:val="28"/>
              </w:numPr>
              <w:spacing w:before="60" w:after="60"/>
              <w:jc w:val="both"/>
              <w:rPr>
                <w:rFonts w:ascii="Arial" w:hAnsi="Arial" w:cs="Arial"/>
                <w:sz w:val="20"/>
                <w:szCs w:val="20"/>
              </w:rPr>
            </w:pPr>
            <w:r w:rsidRPr="006B1A0B">
              <w:rPr>
                <w:rFonts w:ascii="Arial" w:hAnsi="Arial" w:cs="Arial"/>
                <w:sz w:val="20"/>
                <w:szCs w:val="20"/>
              </w:rPr>
              <w:t xml:space="preserve">232k pipeline rooms, up </w:t>
            </w:r>
            <w:r w:rsidR="00577308" w:rsidRPr="006B1A0B">
              <w:rPr>
                <w:rFonts w:ascii="Arial" w:hAnsi="Arial" w:cs="Arial"/>
                <w:sz w:val="20"/>
                <w:szCs w:val="20"/>
              </w:rPr>
              <w:t>5</w:t>
            </w:r>
            <w:r w:rsidRPr="006B1A0B">
              <w:rPr>
                <w:rFonts w:ascii="Arial" w:hAnsi="Arial" w:cs="Arial"/>
                <w:sz w:val="20"/>
                <w:szCs w:val="20"/>
              </w:rPr>
              <w:t>% year-on-year; ~ 45% under construction and ~90% in our ten priority markets.</w:t>
            </w:r>
          </w:p>
          <w:p w14:paraId="14E0C3CD" w14:textId="61AFBCA1" w:rsidR="001D2E0C" w:rsidRPr="00A175BE" w:rsidRDefault="00042498" w:rsidP="00A175BE">
            <w:pPr>
              <w:pStyle w:val="ListParagraph"/>
              <w:spacing w:before="60" w:after="60"/>
              <w:ind w:left="360"/>
              <w:jc w:val="both"/>
              <w:rPr>
                <w:rFonts w:ascii="Arial" w:hAnsi="Arial" w:cs="Arial"/>
                <w:sz w:val="20"/>
                <w:szCs w:val="20"/>
              </w:rPr>
            </w:pPr>
            <w:r w:rsidRPr="006B1A0B">
              <w:rPr>
                <w:rFonts w:ascii="Arial" w:hAnsi="Arial" w:cs="Arial"/>
                <w:sz w:val="20"/>
                <w:szCs w:val="20"/>
              </w:rPr>
              <w:t xml:space="preserve"> </w:t>
            </w:r>
          </w:p>
        </w:tc>
      </w:tr>
    </w:tbl>
    <w:p w14:paraId="4CA92670" w14:textId="77777777" w:rsidR="00D044A7" w:rsidRPr="007434A8" w:rsidRDefault="00D044A7">
      <w:pPr>
        <w:rPr>
          <w:color w:val="FF0000"/>
          <w:sz w:val="10"/>
          <w:szCs w:val="10"/>
        </w:rPr>
      </w:pPr>
    </w:p>
    <w:tbl>
      <w:tblPr>
        <w:tblW w:w="10490" w:type="dxa"/>
        <w:tblInd w:w="108"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7434A8" w:rsidRPr="007434A8" w14:paraId="487CE951" w14:textId="77777777" w:rsidTr="000A38E1">
        <w:trPr>
          <w:trHeight w:val="334"/>
        </w:trPr>
        <w:tc>
          <w:tcPr>
            <w:tcW w:w="10490" w:type="dxa"/>
          </w:tcPr>
          <w:p w14:paraId="10347BC5" w14:textId="77777777" w:rsidR="007B4104" w:rsidRPr="00501FBB" w:rsidRDefault="007B4104" w:rsidP="009D430E">
            <w:pPr>
              <w:spacing w:before="60" w:after="60"/>
              <w:jc w:val="both"/>
              <w:rPr>
                <w:rFonts w:ascii="Arial" w:hAnsi="Arial" w:cs="Arial"/>
                <w:b/>
              </w:rPr>
            </w:pPr>
            <w:r w:rsidRPr="00501FBB">
              <w:rPr>
                <w:rFonts w:ascii="Arial" w:hAnsi="Arial" w:cs="Arial"/>
                <w:b/>
              </w:rPr>
              <w:t>Financial position and capital allocation</w:t>
            </w:r>
          </w:p>
        </w:tc>
      </w:tr>
      <w:tr w:rsidR="007B4104" w:rsidRPr="007434A8" w14:paraId="61382061" w14:textId="77777777" w:rsidTr="000A38E1">
        <w:trPr>
          <w:trHeight w:val="985"/>
        </w:trPr>
        <w:tc>
          <w:tcPr>
            <w:tcW w:w="10490" w:type="dxa"/>
            <w:shd w:val="clear" w:color="auto" w:fill="auto"/>
          </w:tcPr>
          <w:p w14:paraId="7B0F9D77" w14:textId="77777777" w:rsidR="00F04BD1" w:rsidRPr="00501FBB" w:rsidRDefault="007B4104" w:rsidP="009D430E">
            <w:pPr>
              <w:spacing w:before="60" w:after="60"/>
              <w:jc w:val="both"/>
              <w:rPr>
                <w:rFonts w:ascii="Arial" w:hAnsi="Arial" w:cs="Arial"/>
              </w:rPr>
            </w:pPr>
            <w:r w:rsidRPr="00501FBB">
              <w:rPr>
                <w:rFonts w:ascii="Arial" w:hAnsi="Arial" w:cs="Arial"/>
              </w:rPr>
              <w:t>The financial position of the group remains robust, with an on-going commitment to an efficient balance sheet and an investment grade credit rating.</w:t>
            </w:r>
            <w:r w:rsidR="00266499" w:rsidRPr="00501FBB">
              <w:rPr>
                <w:rFonts w:ascii="Arial" w:hAnsi="Arial" w:cs="Arial"/>
              </w:rPr>
              <w:t xml:space="preserve"> </w:t>
            </w:r>
          </w:p>
          <w:p w14:paraId="7A6FF421" w14:textId="77777777" w:rsidR="003F5341" w:rsidRDefault="003F5341" w:rsidP="00CC7956">
            <w:pPr>
              <w:spacing w:before="60" w:after="60"/>
              <w:jc w:val="both"/>
              <w:rPr>
                <w:rFonts w:ascii="Arial" w:hAnsi="Arial" w:cs="Arial"/>
              </w:rPr>
            </w:pPr>
          </w:p>
          <w:p w14:paraId="0F3E39B2" w14:textId="3920B7C3" w:rsidR="002B6F1C" w:rsidRPr="00501FBB" w:rsidRDefault="00501FBB" w:rsidP="00CC7956">
            <w:pPr>
              <w:spacing w:before="60" w:after="60"/>
              <w:jc w:val="both"/>
              <w:rPr>
                <w:rFonts w:ascii="Arial" w:hAnsi="Arial" w:cs="Arial"/>
              </w:rPr>
            </w:pPr>
            <w:r w:rsidRPr="00996274">
              <w:rPr>
                <w:rFonts w:ascii="Arial" w:hAnsi="Arial" w:cs="Arial"/>
              </w:rPr>
              <w:t>As previously announced, on 2</w:t>
            </w:r>
            <w:r>
              <w:rPr>
                <w:rFonts w:ascii="Arial" w:hAnsi="Arial" w:cs="Arial"/>
              </w:rPr>
              <w:t>2</w:t>
            </w:r>
            <w:r w:rsidRPr="00996274">
              <w:rPr>
                <w:rFonts w:ascii="Arial" w:hAnsi="Arial" w:cs="Arial"/>
              </w:rPr>
              <w:t xml:space="preserve"> May we </w:t>
            </w:r>
            <w:r>
              <w:rPr>
                <w:rFonts w:ascii="Arial" w:hAnsi="Arial" w:cs="Arial"/>
              </w:rPr>
              <w:t>will</w:t>
            </w:r>
            <w:r w:rsidRPr="00996274">
              <w:rPr>
                <w:rFonts w:ascii="Arial" w:hAnsi="Arial" w:cs="Arial"/>
              </w:rPr>
              <w:t xml:space="preserve"> return</w:t>
            </w:r>
            <w:r>
              <w:rPr>
                <w:rFonts w:ascii="Arial" w:hAnsi="Arial" w:cs="Arial"/>
              </w:rPr>
              <w:t xml:space="preserve"> </w:t>
            </w:r>
            <w:r w:rsidRPr="00996274">
              <w:rPr>
                <w:rFonts w:ascii="Arial" w:hAnsi="Arial" w:cs="Arial"/>
              </w:rPr>
              <w:t>$</w:t>
            </w:r>
            <w:r>
              <w:rPr>
                <w:rFonts w:ascii="Arial" w:hAnsi="Arial" w:cs="Arial"/>
              </w:rPr>
              <w:t>400m</w:t>
            </w:r>
            <w:r w:rsidRPr="00996274">
              <w:rPr>
                <w:rFonts w:ascii="Arial" w:hAnsi="Arial" w:cs="Arial"/>
              </w:rPr>
              <w:t xml:space="preserve"> to shareholders </w:t>
            </w:r>
            <w:r>
              <w:rPr>
                <w:rFonts w:ascii="Arial" w:hAnsi="Arial" w:cs="Arial"/>
              </w:rPr>
              <w:t xml:space="preserve">by way of a </w:t>
            </w:r>
            <w:r w:rsidRPr="00996274">
              <w:rPr>
                <w:rFonts w:ascii="Arial" w:hAnsi="Arial" w:cs="Arial"/>
              </w:rPr>
              <w:t xml:space="preserve">special dividend </w:t>
            </w:r>
            <w:r>
              <w:rPr>
                <w:rFonts w:ascii="Arial" w:hAnsi="Arial" w:cs="Arial"/>
              </w:rPr>
              <w:t>with</w:t>
            </w:r>
            <w:r w:rsidR="00827079">
              <w:rPr>
                <w:rFonts w:ascii="Arial" w:hAnsi="Arial" w:cs="Arial"/>
              </w:rPr>
              <w:t xml:space="preserve"> share consolidation.  This will take the total </w:t>
            </w:r>
            <w:r w:rsidRPr="00996274">
              <w:rPr>
                <w:rFonts w:ascii="Arial" w:hAnsi="Arial" w:cs="Arial"/>
              </w:rPr>
              <w:t>returned to shareholders</w:t>
            </w:r>
            <w:r w:rsidR="00A22659">
              <w:rPr>
                <w:rFonts w:ascii="Arial" w:hAnsi="Arial" w:cs="Arial"/>
              </w:rPr>
              <w:t xml:space="preserve">, including from ordinary dividends, </w:t>
            </w:r>
            <w:r>
              <w:rPr>
                <w:rFonts w:ascii="Arial" w:hAnsi="Arial" w:cs="Arial"/>
              </w:rPr>
              <w:t>to $12.8bn</w:t>
            </w:r>
            <w:r w:rsidR="00A22659">
              <w:rPr>
                <w:rFonts w:ascii="Arial" w:hAnsi="Arial" w:cs="Arial"/>
              </w:rPr>
              <w:t xml:space="preserve"> since </w:t>
            </w:r>
            <w:r w:rsidR="00A22659" w:rsidRPr="00996274">
              <w:rPr>
                <w:rFonts w:ascii="Arial" w:hAnsi="Arial" w:cs="Arial"/>
              </w:rPr>
              <w:t>demerger in 2003</w:t>
            </w:r>
            <w:r w:rsidR="00115130">
              <w:rPr>
                <w:rFonts w:ascii="Arial" w:hAnsi="Arial" w:cs="Arial"/>
              </w:rPr>
              <w:t>.</w:t>
            </w:r>
          </w:p>
        </w:tc>
      </w:tr>
    </w:tbl>
    <w:p w14:paraId="413F045A" w14:textId="77777777" w:rsidR="00B07756" w:rsidRPr="007434A8" w:rsidRDefault="00B07756">
      <w:pPr>
        <w:rPr>
          <w:color w:val="FF0000"/>
          <w:sz w:val="10"/>
          <w:szCs w:val="10"/>
        </w:rPr>
      </w:pPr>
    </w:p>
    <w:p w14:paraId="2996C5BE" w14:textId="77777777" w:rsidR="00D044A7" w:rsidRPr="007434A8" w:rsidRDefault="00D044A7">
      <w:pPr>
        <w:rPr>
          <w:color w:val="FF0000"/>
          <w:sz w:val="10"/>
          <w:szCs w:val="10"/>
        </w:rPr>
      </w:pPr>
    </w:p>
    <w:p w14:paraId="182CC3B9" w14:textId="77777777" w:rsidR="00D044A7" w:rsidRPr="007434A8" w:rsidRDefault="00D044A7">
      <w:pPr>
        <w:rPr>
          <w:color w:val="FF0000"/>
          <w:sz w:val="10"/>
          <w:szCs w:val="10"/>
        </w:rPr>
      </w:pPr>
    </w:p>
    <w:tbl>
      <w:tblPr>
        <w:tblW w:w="10524" w:type="dxa"/>
        <w:tblInd w:w="108"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0524"/>
      </w:tblGrid>
      <w:tr w:rsidR="007434A8" w:rsidRPr="007434A8" w14:paraId="7C312B4C" w14:textId="77777777" w:rsidTr="006B1A0B">
        <w:trPr>
          <w:trHeight w:val="179"/>
        </w:trPr>
        <w:tc>
          <w:tcPr>
            <w:tcW w:w="10524" w:type="dxa"/>
            <w:tcBorders>
              <w:bottom w:val="nil"/>
            </w:tcBorders>
          </w:tcPr>
          <w:p w14:paraId="085D3E71" w14:textId="77777777" w:rsidR="007B4104" w:rsidRPr="007434A8" w:rsidRDefault="007B4104" w:rsidP="009D430E">
            <w:pPr>
              <w:spacing w:before="60" w:after="60"/>
              <w:jc w:val="both"/>
              <w:rPr>
                <w:rFonts w:ascii="Arial" w:hAnsi="Arial" w:cs="Arial"/>
                <w:b/>
                <w:color w:val="FF0000"/>
              </w:rPr>
            </w:pPr>
            <w:r w:rsidRPr="007C3283">
              <w:rPr>
                <w:rFonts w:ascii="Arial" w:hAnsi="Arial" w:cs="Arial"/>
                <w:b/>
              </w:rPr>
              <w:t>Foreign exchange</w:t>
            </w:r>
          </w:p>
        </w:tc>
      </w:tr>
      <w:tr w:rsidR="007434A8" w:rsidRPr="007434A8" w14:paraId="601BF59C" w14:textId="77777777" w:rsidTr="006B1A0B">
        <w:trPr>
          <w:trHeight w:val="179"/>
        </w:trPr>
        <w:tc>
          <w:tcPr>
            <w:tcW w:w="10524" w:type="dxa"/>
            <w:tcBorders>
              <w:top w:val="nil"/>
              <w:bottom w:val="nil"/>
            </w:tcBorders>
          </w:tcPr>
          <w:p w14:paraId="3EDCBB20" w14:textId="7AC739C6" w:rsidR="00F9239B" w:rsidRDefault="00300A87" w:rsidP="00AE62C7">
            <w:pPr>
              <w:pStyle w:val="NormalArial"/>
              <w:pBdr>
                <w:bottom w:val="single" w:sz="4" w:space="1" w:color="auto"/>
              </w:pBdr>
            </w:pPr>
            <w:r>
              <w:t xml:space="preserve">The strengthening of </w:t>
            </w:r>
            <w:r w:rsidR="00FE6F52">
              <w:t xml:space="preserve">the US </w:t>
            </w:r>
            <w:r>
              <w:t>D</w:t>
            </w:r>
            <w:r w:rsidR="00FE6F52">
              <w:t>ollar against</w:t>
            </w:r>
            <w:r w:rsidR="009A3BB8">
              <w:t xml:space="preserve"> many</w:t>
            </w:r>
            <w:r w:rsidR="00FE6F52">
              <w:t xml:space="preserve"> major currencies globally reduced </w:t>
            </w:r>
            <w:r w:rsidR="00825511" w:rsidRPr="007C3283">
              <w:t xml:space="preserve">group </w:t>
            </w:r>
            <w:r w:rsidR="007B4104" w:rsidRPr="007C3283">
              <w:t>RevPAR</w:t>
            </w:r>
            <w:r w:rsidR="007F1231" w:rsidRPr="007C3283">
              <w:t xml:space="preserve"> to </w:t>
            </w:r>
            <w:r w:rsidR="00501FBB" w:rsidRPr="007C3283">
              <w:t>1.2%</w:t>
            </w:r>
            <w:r w:rsidR="00BE6356" w:rsidRPr="007C3283">
              <w:t xml:space="preserve"> in the quarter</w:t>
            </w:r>
            <w:r w:rsidR="009A3BB8">
              <w:t>,</w:t>
            </w:r>
            <w:r w:rsidR="007B4104" w:rsidRPr="007C3283">
              <w:t xml:space="preserve"> when reported at actual exchange rates.</w:t>
            </w:r>
            <w:r w:rsidR="007B09BA" w:rsidRPr="007C3283">
              <w:t xml:space="preserve">  </w:t>
            </w:r>
            <w:r w:rsidR="001658D7" w:rsidRPr="007C3283">
              <w:t>A</w:t>
            </w:r>
            <w:r w:rsidR="00825511" w:rsidRPr="007C3283">
              <w:t xml:space="preserve"> breakdown </w:t>
            </w:r>
            <w:r w:rsidR="001658D7" w:rsidRPr="007C3283">
              <w:t>of constant vs</w:t>
            </w:r>
            <w:r w:rsidR="00620CE1" w:rsidRPr="007C3283">
              <w:t>.</w:t>
            </w:r>
            <w:r w:rsidR="001658D7" w:rsidRPr="007C3283">
              <w:t xml:space="preserve"> actual currency RevPAR </w:t>
            </w:r>
            <w:r w:rsidR="00825511" w:rsidRPr="007C3283">
              <w:t>by region</w:t>
            </w:r>
            <w:r w:rsidR="00620CE1" w:rsidRPr="007C3283">
              <w:t xml:space="preserve"> is set out in</w:t>
            </w:r>
            <w:r w:rsidR="001658D7" w:rsidRPr="007C3283">
              <w:t xml:space="preserve"> Appendix 2</w:t>
            </w:r>
            <w:r w:rsidR="00825511" w:rsidRPr="007C3283">
              <w:t>.</w:t>
            </w:r>
            <w:r w:rsidR="00F9239B" w:rsidRPr="007C3283">
              <w:t xml:space="preserve"> </w:t>
            </w:r>
          </w:p>
          <w:p w14:paraId="48006062" w14:textId="77777777" w:rsidR="00AE62C7" w:rsidRPr="007C3283" w:rsidRDefault="00AE62C7" w:rsidP="00AE62C7">
            <w:pPr>
              <w:pStyle w:val="NormalArial"/>
              <w:pBdr>
                <w:bottom w:val="single" w:sz="4" w:space="1" w:color="auto"/>
              </w:pBdr>
            </w:pPr>
          </w:p>
          <w:p w14:paraId="733F57E6" w14:textId="4C89061B" w:rsidR="009A30DE" w:rsidRPr="007434A8" w:rsidRDefault="009A30DE" w:rsidP="003B65EB">
            <w:pPr>
              <w:pStyle w:val="NormalArial"/>
              <w:rPr>
                <w:color w:val="FF0000"/>
              </w:rPr>
            </w:pPr>
          </w:p>
        </w:tc>
      </w:tr>
      <w:tr w:rsidR="009A30DE" w:rsidRPr="00F567C4" w14:paraId="75B51C42" w14:textId="77777777" w:rsidTr="006B1A0B">
        <w:trPr>
          <w:trHeight w:val="179"/>
        </w:trPr>
        <w:tc>
          <w:tcPr>
            <w:tcW w:w="10524" w:type="dxa"/>
            <w:tcBorders>
              <w:top w:val="nil"/>
              <w:bottom w:val="nil"/>
            </w:tcBorders>
          </w:tcPr>
          <w:p w14:paraId="0F70CEAA" w14:textId="4DA9C7E0" w:rsidR="009A30DE" w:rsidRPr="009A30DE" w:rsidRDefault="009A30DE" w:rsidP="00ED497A">
            <w:pPr>
              <w:pStyle w:val="NormalArial"/>
              <w:rPr>
                <w:color w:val="FF0000"/>
              </w:rPr>
            </w:pPr>
          </w:p>
        </w:tc>
      </w:tr>
      <w:tr w:rsidR="009A30DE" w:rsidRPr="00F567C4" w14:paraId="59F98A77" w14:textId="77777777" w:rsidTr="009A30DE">
        <w:trPr>
          <w:trHeight w:val="179"/>
        </w:trPr>
        <w:tc>
          <w:tcPr>
            <w:tcW w:w="10524" w:type="dxa"/>
            <w:tcBorders>
              <w:top w:val="nil"/>
            </w:tcBorders>
          </w:tcPr>
          <w:p w14:paraId="4009FB46" w14:textId="7F6852F7" w:rsidR="009A30DE" w:rsidRPr="00F567C4" w:rsidRDefault="009A30DE" w:rsidP="009A30DE">
            <w:pPr>
              <w:pStyle w:val="NormalArial"/>
            </w:pPr>
          </w:p>
        </w:tc>
      </w:tr>
    </w:tbl>
    <w:p w14:paraId="07EDC7B3" w14:textId="77777777" w:rsidR="002A614B" w:rsidRDefault="002A614B"/>
    <w:p w14:paraId="42A25D7B" w14:textId="4A5A01C3" w:rsidR="00501FBB" w:rsidRDefault="00501FBB">
      <w:r>
        <w:br w:type="page"/>
      </w:r>
    </w:p>
    <w:tbl>
      <w:tblPr>
        <w:tblW w:w="11159" w:type="dxa"/>
        <w:tblInd w:w="108"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0524"/>
        <w:gridCol w:w="635"/>
      </w:tblGrid>
      <w:tr w:rsidR="00B969F0" w:rsidRPr="002C5CBD" w14:paraId="5DEBC53D" w14:textId="77777777" w:rsidTr="00333CFC">
        <w:trPr>
          <w:gridAfter w:val="1"/>
          <w:wAfter w:w="635" w:type="dxa"/>
        </w:trPr>
        <w:tc>
          <w:tcPr>
            <w:tcW w:w="10524" w:type="dxa"/>
            <w:tcBorders>
              <w:top w:val="nil"/>
              <w:left w:val="nil"/>
              <w:bottom w:val="nil"/>
              <w:right w:val="nil"/>
            </w:tcBorders>
          </w:tcPr>
          <w:p w14:paraId="0F85B172" w14:textId="4DFECA43" w:rsidR="00B969F0" w:rsidRDefault="00B969F0" w:rsidP="00B969F0">
            <w:pPr>
              <w:rPr>
                <w:rFonts w:ascii="Arial" w:hAnsi="Arial" w:cs="Arial"/>
                <w:b/>
              </w:rPr>
            </w:pPr>
          </w:p>
          <w:p w14:paraId="0E409048" w14:textId="389408CF" w:rsidR="007434A8" w:rsidRPr="002C5CBD" w:rsidRDefault="007434A8" w:rsidP="00B969F0">
            <w:pPr>
              <w:rPr>
                <w:rFonts w:ascii="Arial" w:hAnsi="Arial" w:cs="Arial"/>
                <w:b/>
              </w:rPr>
            </w:pPr>
            <w:r>
              <w:rPr>
                <w:rFonts w:ascii="Arial" w:hAnsi="Arial" w:cs="Arial"/>
                <w:b/>
              </w:rPr>
              <w:t>Appendix 1: First quarter RevPAR movement summary</w:t>
            </w:r>
          </w:p>
        </w:tc>
      </w:tr>
      <w:tr w:rsidR="004E33A8" w:rsidRPr="009D430E" w14:paraId="2A56AB62" w14:textId="77777777" w:rsidTr="00333CFC">
        <w:tc>
          <w:tcPr>
            <w:tcW w:w="11159" w:type="dxa"/>
            <w:gridSpan w:val="2"/>
            <w:tcBorders>
              <w:top w:val="nil"/>
              <w:left w:val="nil"/>
              <w:bottom w:val="nil"/>
              <w:right w:val="nil"/>
            </w:tcBorders>
          </w:tcPr>
          <w:p w14:paraId="59B8C9EA" w14:textId="77777777" w:rsidR="00176BFB" w:rsidRDefault="00176BFB"/>
          <w:tbl>
            <w:tblPr>
              <w:tblW w:w="5812"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139"/>
              <w:gridCol w:w="1555"/>
              <w:gridCol w:w="1559"/>
              <w:gridCol w:w="1559"/>
            </w:tblGrid>
            <w:tr w:rsidR="007434A8" w:rsidRPr="00B969F0" w14:paraId="52C42AE8" w14:textId="77777777" w:rsidTr="007434A8">
              <w:tc>
                <w:tcPr>
                  <w:tcW w:w="1139" w:type="dxa"/>
                  <w:vMerge w:val="restart"/>
                  <w:tcBorders>
                    <w:top w:val="single" w:sz="4" w:space="0" w:color="auto"/>
                    <w:left w:val="single" w:sz="4" w:space="0" w:color="auto"/>
                    <w:bottom w:val="nil"/>
                    <w:right w:val="single" w:sz="4" w:space="0" w:color="auto"/>
                  </w:tcBorders>
                  <w:vAlign w:val="center"/>
                </w:tcPr>
                <w:p w14:paraId="0E534B5E" w14:textId="77777777" w:rsidR="007434A8" w:rsidRPr="00B969F0" w:rsidRDefault="007434A8" w:rsidP="00A830AC">
                  <w:pPr>
                    <w:spacing w:before="40"/>
                    <w:rPr>
                      <w:rFonts w:ascii="Arial" w:hAnsi="Arial" w:cs="Arial"/>
                      <w:b/>
                    </w:rPr>
                  </w:pPr>
                </w:p>
                <w:p w14:paraId="2C7F1404" w14:textId="77777777" w:rsidR="007434A8" w:rsidRPr="00B969F0" w:rsidRDefault="007434A8" w:rsidP="00A830AC">
                  <w:pPr>
                    <w:spacing w:before="40"/>
                    <w:rPr>
                      <w:rFonts w:ascii="Arial" w:hAnsi="Arial" w:cs="Arial"/>
                      <w:b/>
                    </w:rPr>
                  </w:pPr>
                </w:p>
              </w:tc>
              <w:tc>
                <w:tcPr>
                  <w:tcW w:w="4673" w:type="dxa"/>
                  <w:gridSpan w:val="3"/>
                  <w:tcBorders>
                    <w:top w:val="single" w:sz="4" w:space="0" w:color="auto"/>
                    <w:left w:val="single" w:sz="4" w:space="0" w:color="auto"/>
                    <w:bottom w:val="nil"/>
                    <w:right w:val="single" w:sz="4" w:space="0" w:color="auto"/>
                  </w:tcBorders>
                  <w:vAlign w:val="center"/>
                </w:tcPr>
                <w:p w14:paraId="222FA024" w14:textId="0E28957C" w:rsidR="007434A8" w:rsidRPr="00B969F0" w:rsidRDefault="007434A8" w:rsidP="00A830AC">
                  <w:pPr>
                    <w:spacing w:before="40"/>
                    <w:jc w:val="center"/>
                    <w:rPr>
                      <w:rFonts w:ascii="Arial" w:hAnsi="Arial" w:cs="Arial"/>
                      <w:b/>
                    </w:rPr>
                  </w:pPr>
                  <w:r w:rsidRPr="00B969F0">
                    <w:rPr>
                      <w:rFonts w:ascii="Arial" w:hAnsi="Arial" w:cs="Arial"/>
                      <w:b/>
                    </w:rPr>
                    <w:t>Q</w:t>
                  </w:r>
                  <w:r>
                    <w:rPr>
                      <w:rFonts w:ascii="Arial" w:hAnsi="Arial" w:cs="Arial"/>
                      <w:b/>
                    </w:rPr>
                    <w:t>1</w:t>
                  </w:r>
                  <w:r w:rsidRPr="00B969F0">
                    <w:rPr>
                      <w:rFonts w:ascii="Arial" w:hAnsi="Arial" w:cs="Arial"/>
                      <w:b/>
                    </w:rPr>
                    <w:t xml:space="preserve"> 201</w:t>
                  </w:r>
                  <w:r>
                    <w:rPr>
                      <w:rFonts w:ascii="Arial" w:hAnsi="Arial" w:cs="Arial"/>
                      <w:b/>
                    </w:rPr>
                    <w:t>7</w:t>
                  </w:r>
                </w:p>
              </w:tc>
            </w:tr>
            <w:tr w:rsidR="007434A8" w:rsidRPr="00B969F0" w14:paraId="638BE742" w14:textId="77777777" w:rsidTr="007434A8">
              <w:tc>
                <w:tcPr>
                  <w:tcW w:w="1139" w:type="dxa"/>
                  <w:vMerge/>
                  <w:tcBorders>
                    <w:top w:val="nil"/>
                    <w:left w:val="single" w:sz="4" w:space="0" w:color="auto"/>
                    <w:bottom w:val="nil"/>
                    <w:right w:val="single" w:sz="4" w:space="0" w:color="auto"/>
                  </w:tcBorders>
                </w:tcPr>
                <w:p w14:paraId="4AAEF759" w14:textId="77777777" w:rsidR="007434A8" w:rsidRPr="00B969F0" w:rsidRDefault="007434A8" w:rsidP="00A830AC">
                  <w:pPr>
                    <w:spacing w:before="40"/>
                    <w:rPr>
                      <w:rFonts w:ascii="Arial" w:hAnsi="Arial" w:cs="Arial"/>
                    </w:rPr>
                  </w:pPr>
                </w:p>
              </w:tc>
              <w:tc>
                <w:tcPr>
                  <w:tcW w:w="1555" w:type="dxa"/>
                  <w:tcBorders>
                    <w:top w:val="nil"/>
                    <w:left w:val="single" w:sz="4" w:space="0" w:color="auto"/>
                    <w:bottom w:val="single" w:sz="4" w:space="0" w:color="auto"/>
                    <w:right w:val="nil"/>
                  </w:tcBorders>
                  <w:vAlign w:val="center"/>
                </w:tcPr>
                <w:p w14:paraId="3553EED8" w14:textId="77777777" w:rsidR="007434A8" w:rsidRPr="00B969F0" w:rsidRDefault="007434A8" w:rsidP="00A830AC">
                  <w:pPr>
                    <w:spacing w:before="40"/>
                    <w:jc w:val="center"/>
                    <w:rPr>
                      <w:rFonts w:ascii="Arial" w:hAnsi="Arial" w:cs="Arial"/>
                      <w:b/>
                    </w:rPr>
                  </w:pPr>
                  <w:r w:rsidRPr="00B969F0">
                    <w:rPr>
                      <w:rFonts w:ascii="Arial" w:hAnsi="Arial" w:cs="Arial"/>
                      <w:b/>
                    </w:rPr>
                    <w:t>RevPAR</w:t>
                  </w:r>
                </w:p>
              </w:tc>
              <w:tc>
                <w:tcPr>
                  <w:tcW w:w="1559" w:type="dxa"/>
                  <w:tcBorders>
                    <w:top w:val="nil"/>
                    <w:left w:val="nil"/>
                    <w:bottom w:val="single" w:sz="4" w:space="0" w:color="auto"/>
                    <w:right w:val="nil"/>
                  </w:tcBorders>
                  <w:vAlign w:val="center"/>
                </w:tcPr>
                <w:p w14:paraId="6FFEA251" w14:textId="77777777" w:rsidR="007434A8" w:rsidRPr="00B969F0" w:rsidRDefault="007434A8" w:rsidP="00A830AC">
                  <w:pPr>
                    <w:spacing w:before="40"/>
                    <w:jc w:val="center"/>
                    <w:rPr>
                      <w:rFonts w:ascii="Arial" w:hAnsi="Arial" w:cs="Arial"/>
                      <w:b/>
                    </w:rPr>
                  </w:pPr>
                  <w:r w:rsidRPr="00B969F0">
                    <w:rPr>
                      <w:rFonts w:ascii="Arial" w:hAnsi="Arial" w:cs="Arial"/>
                      <w:b/>
                    </w:rPr>
                    <w:t>Rate</w:t>
                  </w:r>
                </w:p>
              </w:tc>
              <w:tc>
                <w:tcPr>
                  <w:tcW w:w="1559" w:type="dxa"/>
                  <w:tcBorders>
                    <w:top w:val="nil"/>
                    <w:left w:val="nil"/>
                    <w:bottom w:val="single" w:sz="4" w:space="0" w:color="auto"/>
                    <w:right w:val="single" w:sz="4" w:space="0" w:color="auto"/>
                  </w:tcBorders>
                  <w:vAlign w:val="center"/>
                </w:tcPr>
                <w:p w14:paraId="16A5F311" w14:textId="77777777" w:rsidR="007434A8" w:rsidRPr="00B969F0" w:rsidRDefault="007434A8" w:rsidP="00A830AC">
                  <w:pPr>
                    <w:spacing w:before="40"/>
                    <w:jc w:val="center"/>
                    <w:rPr>
                      <w:rFonts w:ascii="Arial" w:hAnsi="Arial" w:cs="Arial"/>
                      <w:b/>
                    </w:rPr>
                  </w:pPr>
                  <w:r w:rsidRPr="00B969F0">
                    <w:rPr>
                      <w:rFonts w:ascii="Arial" w:hAnsi="Arial" w:cs="Arial"/>
                      <w:b/>
                    </w:rPr>
                    <w:t>Occ.</w:t>
                  </w:r>
                </w:p>
              </w:tc>
            </w:tr>
            <w:tr w:rsidR="0008123D" w:rsidRPr="00B969F0" w14:paraId="52EA10A0" w14:textId="77777777" w:rsidTr="00855A38">
              <w:tc>
                <w:tcPr>
                  <w:tcW w:w="1139" w:type="dxa"/>
                  <w:tcBorders>
                    <w:top w:val="nil"/>
                    <w:left w:val="single" w:sz="4" w:space="0" w:color="auto"/>
                    <w:bottom w:val="nil"/>
                    <w:right w:val="single" w:sz="4" w:space="0" w:color="auto"/>
                  </w:tcBorders>
                </w:tcPr>
                <w:p w14:paraId="0933A7C5" w14:textId="77777777" w:rsidR="0008123D" w:rsidRPr="00B969F0" w:rsidRDefault="0008123D" w:rsidP="0008123D">
                  <w:pPr>
                    <w:spacing w:before="20" w:after="40"/>
                    <w:rPr>
                      <w:rFonts w:ascii="Arial" w:hAnsi="Arial" w:cs="Arial"/>
                      <w:b/>
                    </w:rPr>
                  </w:pPr>
                  <w:r w:rsidRPr="00B969F0">
                    <w:rPr>
                      <w:rFonts w:ascii="Arial" w:hAnsi="Arial" w:cs="Arial"/>
                      <w:b/>
                    </w:rPr>
                    <w:t>Group</w:t>
                  </w:r>
                </w:p>
              </w:tc>
              <w:tc>
                <w:tcPr>
                  <w:tcW w:w="1555" w:type="dxa"/>
                  <w:tcBorders>
                    <w:top w:val="single" w:sz="4" w:space="0" w:color="auto"/>
                    <w:left w:val="single" w:sz="4" w:space="0" w:color="auto"/>
                    <w:bottom w:val="nil"/>
                    <w:right w:val="nil"/>
                  </w:tcBorders>
                  <w:vAlign w:val="bottom"/>
                </w:tcPr>
                <w:p w14:paraId="1DB7ED69" w14:textId="4BE7CAAB" w:rsidR="0008123D" w:rsidRPr="0032658C" w:rsidRDefault="0008123D" w:rsidP="0008123D">
                  <w:pPr>
                    <w:spacing w:before="20" w:after="40"/>
                    <w:jc w:val="center"/>
                    <w:rPr>
                      <w:rFonts w:ascii="Arial" w:hAnsi="Arial" w:cs="Arial"/>
                      <w:highlight w:val="yellow"/>
                    </w:rPr>
                  </w:pPr>
                  <w:r>
                    <w:rPr>
                      <w:rFonts w:ascii="Helv" w:hAnsi="Helv"/>
                    </w:rPr>
                    <w:t>2.7%</w:t>
                  </w:r>
                </w:p>
              </w:tc>
              <w:tc>
                <w:tcPr>
                  <w:tcW w:w="1559" w:type="dxa"/>
                  <w:tcBorders>
                    <w:top w:val="single" w:sz="4" w:space="0" w:color="auto"/>
                    <w:left w:val="nil"/>
                    <w:bottom w:val="nil"/>
                    <w:right w:val="nil"/>
                  </w:tcBorders>
                  <w:vAlign w:val="bottom"/>
                </w:tcPr>
                <w:p w14:paraId="341B9B81" w14:textId="1656EB9F" w:rsidR="0008123D" w:rsidRPr="0032658C" w:rsidRDefault="0008123D" w:rsidP="0008123D">
                  <w:pPr>
                    <w:spacing w:before="20" w:after="40"/>
                    <w:jc w:val="center"/>
                    <w:rPr>
                      <w:rFonts w:ascii="Arial" w:hAnsi="Arial" w:cs="Arial"/>
                      <w:b/>
                      <w:highlight w:val="yellow"/>
                    </w:rPr>
                  </w:pPr>
                  <w:r>
                    <w:rPr>
                      <w:rFonts w:ascii="Helv" w:hAnsi="Helv"/>
                    </w:rPr>
                    <w:t>0.8%</w:t>
                  </w:r>
                </w:p>
              </w:tc>
              <w:tc>
                <w:tcPr>
                  <w:tcW w:w="1559" w:type="dxa"/>
                  <w:tcBorders>
                    <w:top w:val="single" w:sz="4" w:space="0" w:color="auto"/>
                    <w:left w:val="nil"/>
                    <w:bottom w:val="nil"/>
                    <w:right w:val="single" w:sz="4" w:space="0" w:color="auto"/>
                  </w:tcBorders>
                  <w:vAlign w:val="bottom"/>
                </w:tcPr>
                <w:p w14:paraId="22296CD8" w14:textId="1F9A0303" w:rsidR="0008123D" w:rsidRPr="0032658C" w:rsidRDefault="0008123D" w:rsidP="0008123D">
                  <w:pPr>
                    <w:spacing w:before="20" w:after="40"/>
                    <w:jc w:val="center"/>
                    <w:rPr>
                      <w:rFonts w:ascii="Arial" w:hAnsi="Arial" w:cs="Arial"/>
                      <w:highlight w:val="yellow"/>
                    </w:rPr>
                  </w:pPr>
                  <w:r>
                    <w:rPr>
                      <w:rFonts w:ascii="Helv" w:hAnsi="Helv"/>
                    </w:rPr>
                    <w:t>+1.2%pts</w:t>
                  </w:r>
                </w:p>
              </w:tc>
            </w:tr>
            <w:tr w:rsidR="0008123D" w:rsidRPr="00B969F0" w14:paraId="7F5430BD" w14:textId="77777777" w:rsidTr="00855A38">
              <w:tc>
                <w:tcPr>
                  <w:tcW w:w="1139" w:type="dxa"/>
                  <w:tcBorders>
                    <w:top w:val="nil"/>
                    <w:left w:val="single" w:sz="4" w:space="0" w:color="auto"/>
                    <w:bottom w:val="nil"/>
                    <w:right w:val="single" w:sz="4" w:space="0" w:color="auto"/>
                  </w:tcBorders>
                </w:tcPr>
                <w:p w14:paraId="788CB6B1" w14:textId="77777777" w:rsidR="0008123D" w:rsidRPr="00B969F0" w:rsidRDefault="0008123D" w:rsidP="0008123D">
                  <w:pPr>
                    <w:spacing w:before="20" w:after="40"/>
                    <w:rPr>
                      <w:rFonts w:ascii="Arial" w:hAnsi="Arial" w:cs="Arial"/>
                    </w:rPr>
                  </w:pPr>
                  <w:r w:rsidRPr="00B969F0">
                    <w:rPr>
                      <w:rFonts w:ascii="Arial" w:hAnsi="Arial" w:cs="Arial"/>
                    </w:rPr>
                    <w:t>Americas</w:t>
                  </w:r>
                </w:p>
              </w:tc>
              <w:tc>
                <w:tcPr>
                  <w:tcW w:w="1555" w:type="dxa"/>
                  <w:tcBorders>
                    <w:top w:val="nil"/>
                    <w:left w:val="single" w:sz="4" w:space="0" w:color="auto"/>
                    <w:bottom w:val="nil"/>
                    <w:right w:val="nil"/>
                  </w:tcBorders>
                  <w:vAlign w:val="bottom"/>
                </w:tcPr>
                <w:p w14:paraId="4949AC12" w14:textId="7272522B" w:rsidR="0008123D" w:rsidRPr="0032658C" w:rsidRDefault="0008123D" w:rsidP="0008123D">
                  <w:pPr>
                    <w:spacing w:before="20" w:after="40"/>
                    <w:jc w:val="center"/>
                    <w:rPr>
                      <w:rFonts w:ascii="Arial" w:hAnsi="Arial" w:cs="Arial"/>
                      <w:highlight w:val="yellow"/>
                    </w:rPr>
                  </w:pPr>
                  <w:r>
                    <w:rPr>
                      <w:rFonts w:ascii="Helv" w:hAnsi="Helv"/>
                    </w:rPr>
                    <w:t>2.2%</w:t>
                  </w:r>
                </w:p>
              </w:tc>
              <w:tc>
                <w:tcPr>
                  <w:tcW w:w="1559" w:type="dxa"/>
                  <w:tcBorders>
                    <w:top w:val="nil"/>
                    <w:left w:val="nil"/>
                    <w:bottom w:val="nil"/>
                    <w:right w:val="nil"/>
                  </w:tcBorders>
                  <w:vAlign w:val="bottom"/>
                </w:tcPr>
                <w:p w14:paraId="2A5B0D7A" w14:textId="26C731C9" w:rsidR="0008123D" w:rsidRPr="0032658C" w:rsidRDefault="0008123D" w:rsidP="0008123D">
                  <w:pPr>
                    <w:spacing w:before="20" w:after="40"/>
                    <w:jc w:val="center"/>
                    <w:rPr>
                      <w:rFonts w:ascii="Arial" w:hAnsi="Arial" w:cs="Arial"/>
                      <w:highlight w:val="yellow"/>
                    </w:rPr>
                  </w:pPr>
                  <w:r>
                    <w:rPr>
                      <w:rFonts w:ascii="Helv" w:hAnsi="Helv"/>
                    </w:rPr>
                    <w:t>1.4%</w:t>
                  </w:r>
                </w:p>
              </w:tc>
              <w:tc>
                <w:tcPr>
                  <w:tcW w:w="1559" w:type="dxa"/>
                  <w:tcBorders>
                    <w:top w:val="nil"/>
                    <w:left w:val="nil"/>
                    <w:bottom w:val="nil"/>
                    <w:right w:val="single" w:sz="4" w:space="0" w:color="auto"/>
                  </w:tcBorders>
                  <w:vAlign w:val="bottom"/>
                </w:tcPr>
                <w:p w14:paraId="0220BA1F" w14:textId="42CDB0BB" w:rsidR="0008123D" w:rsidRPr="0032658C" w:rsidRDefault="0008123D" w:rsidP="0008123D">
                  <w:pPr>
                    <w:spacing w:before="20" w:after="40"/>
                    <w:jc w:val="center"/>
                    <w:rPr>
                      <w:rFonts w:ascii="Arial" w:hAnsi="Arial" w:cs="Arial"/>
                      <w:highlight w:val="yellow"/>
                    </w:rPr>
                  </w:pPr>
                  <w:r>
                    <w:rPr>
                      <w:rFonts w:ascii="Helv" w:hAnsi="Helv"/>
                    </w:rPr>
                    <w:t>+0.5%pts</w:t>
                  </w:r>
                </w:p>
              </w:tc>
            </w:tr>
            <w:tr w:rsidR="0008123D" w:rsidRPr="00B969F0" w14:paraId="57A89015" w14:textId="77777777" w:rsidTr="00855A38">
              <w:tc>
                <w:tcPr>
                  <w:tcW w:w="1139" w:type="dxa"/>
                  <w:tcBorders>
                    <w:top w:val="nil"/>
                    <w:left w:val="single" w:sz="4" w:space="0" w:color="auto"/>
                    <w:bottom w:val="nil"/>
                    <w:right w:val="single" w:sz="4" w:space="0" w:color="auto"/>
                  </w:tcBorders>
                </w:tcPr>
                <w:p w14:paraId="5BDEB0BA" w14:textId="77777777" w:rsidR="0008123D" w:rsidRPr="00B969F0" w:rsidRDefault="0008123D" w:rsidP="0008123D">
                  <w:pPr>
                    <w:spacing w:before="20" w:after="40"/>
                    <w:rPr>
                      <w:rFonts w:ascii="Arial" w:hAnsi="Arial" w:cs="Arial"/>
                    </w:rPr>
                  </w:pPr>
                  <w:r w:rsidRPr="00B969F0">
                    <w:rPr>
                      <w:rFonts w:ascii="Arial" w:hAnsi="Arial" w:cs="Arial"/>
                    </w:rPr>
                    <w:t>Europe</w:t>
                  </w:r>
                </w:p>
              </w:tc>
              <w:tc>
                <w:tcPr>
                  <w:tcW w:w="1555" w:type="dxa"/>
                  <w:tcBorders>
                    <w:top w:val="nil"/>
                    <w:left w:val="single" w:sz="4" w:space="0" w:color="auto"/>
                    <w:bottom w:val="nil"/>
                    <w:right w:val="nil"/>
                  </w:tcBorders>
                  <w:vAlign w:val="bottom"/>
                </w:tcPr>
                <w:p w14:paraId="092EC955" w14:textId="6801BF10" w:rsidR="0008123D" w:rsidRPr="0032658C" w:rsidRDefault="0008123D" w:rsidP="0008123D">
                  <w:pPr>
                    <w:spacing w:before="20" w:after="40"/>
                    <w:jc w:val="center"/>
                    <w:rPr>
                      <w:rFonts w:ascii="Arial" w:hAnsi="Arial" w:cs="Arial"/>
                      <w:highlight w:val="yellow"/>
                    </w:rPr>
                  </w:pPr>
                  <w:r>
                    <w:rPr>
                      <w:rFonts w:ascii="Helv" w:hAnsi="Helv"/>
                    </w:rPr>
                    <w:t>6.9%</w:t>
                  </w:r>
                </w:p>
              </w:tc>
              <w:tc>
                <w:tcPr>
                  <w:tcW w:w="1559" w:type="dxa"/>
                  <w:tcBorders>
                    <w:top w:val="nil"/>
                    <w:left w:val="nil"/>
                    <w:bottom w:val="nil"/>
                    <w:right w:val="nil"/>
                  </w:tcBorders>
                  <w:vAlign w:val="bottom"/>
                </w:tcPr>
                <w:p w14:paraId="62EE7BB9" w14:textId="260BAD71" w:rsidR="0008123D" w:rsidRPr="0032658C" w:rsidRDefault="0008123D" w:rsidP="0008123D">
                  <w:pPr>
                    <w:spacing w:before="20" w:after="40"/>
                    <w:jc w:val="center"/>
                    <w:rPr>
                      <w:rFonts w:ascii="Arial" w:hAnsi="Arial" w:cs="Arial"/>
                      <w:highlight w:val="yellow"/>
                    </w:rPr>
                  </w:pPr>
                  <w:r>
                    <w:rPr>
                      <w:rFonts w:ascii="Helv" w:hAnsi="Helv"/>
                    </w:rPr>
                    <w:t>3.3%</w:t>
                  </w:r>
                </w:p>
              </w:tc>
              <w:tc>
                <w:tcPr>
                  <w:tcW w:w="1559" w:type="dxa"/>
                  <w:tcBorders>
                    <w:top w:val="nil"/>
                    <w:left w:val="nil"/>
                    <w:bottom w:val="nil"/>
                    <w:right w:val="single" w:sz="4" w:space="0" w:color="auto"/>
                  </w:tcBorders>
                  <w:vAlign w:val="bottom"/>
                </w:tcPr>
                <w:p w14:paraId="720D4ABC" w14:textId="29099FB8" w:rsidR="0008123D" w:rsidRPr="0032658C" w:rsidRDefault="0008123D" w:rsidP="0008123D">
                  <w:pPr>
                    <w:spacing w:before="20" w:after="40"/>
                    <w:jc w:val="center"/>
                    <w:rPr>
                      <w:rFonts w:ascii="Arial" w:hAnsi="Arial" w:cs="Arial"/>
                      <w:highlight w:val="yellow"/>
                    </w:rPr>
                  </w:pPr>
                  <w:r>
                    <w:rPr>
                      <w:rFonts w:ascii="Helv" w:hAnsi="Helv"/>
                    </w:rPr>
                    <w:t>+2.2%pts</w:t>
                  </w:r>
                </w:p>
              </w:tc>
            </w:tr>
            <w:tr w:rsidR="0008123D" w:rsidRPr="00B969F0" w14:paraId="0911C774" w14:textId="77777777" w:rsidTr="00855A38">
              <w:trPr>
                <w:trHeight w:val="80"/>
              </w:trPr>
              <w:tc>
                <w:tcPr>
                  <w:tcW w:w="1139" w:type="dxa"/>
                  <w:tcBorders>
                    <w:top w:val="nil"/>
                    <w:left w:val="single" w:sz="4" w:space="0" w:color="auto"/>
                    <w:bottom w:val="nil"/>
                    <w:right w:val="single" w:sz="4" w:space="0" w:color="auto"/>
                  </w:tcBorders>
                </w:tcPr>
                <w:p w14:paraId="78AC53F6" w14:textId="77777777" w:rsidR="0008123D" w:rsidRPr="00B969F0" w:rsidRDefault="0008123D" w:rsidP="0008123D">
                  <w:pPr>
                    <w:spacing w:before="20" w:after="40"/>
                    <w:rPr>
                      <w:rFonts w:ascii="Arial" w:hAnsi="Arial" w:cs="Arial"/>
                    </w:rPr>
                  </w:pPr>
                  <w:r w:rsidRPr="00B969F0">
                    <w:rPr>
                      <w:rFonts w:ascii="Arial" w:hAnsi="Arial" w:cs="Arial"/>
                    </w:rPr>
                    <w:t>AMEA</w:t>
                  </w:r>
                </w:p>
              </w:tc>
              <w:tc>
                <w:tcPr>
                  <w:tcW w:w="1555" w:type="dxa"/>
                  <w:tcBorders>
                    <w:top w:val="nil"/>
                    <w:left w:val="single" w:sz="4" w:space="0" w:color="auto"/>
                    <w:bottom w:val="nil"/>
                    <w:right w:val="nil"/>
                  </w:tcBorders>
                  <w:vAlign w:val="bottom"/>
                </w:tcPr>
                <w:p w14:paraId="061DF883" w14:textId="71411D3F" w:rsidR="0008123D" w:rsidRPr="0032658C" w:rsidRDefault="0008123D" w:rsidP="0008123D">
                  <w:pPr>
                    <w:spacing w:before="20" w:after="40"/>
                    <w:jc w:val="center"/>
                    <w:rPr>
                      <w:rFonts w:ascii="Arial" w:hAnsi="Arial" w:cs="Arial"/>
                      <w:highlight w:val="yellow"/>
                    </w:rPr>
                  </w:pPr>
                  <w:r>
                    <w:rPr>
                      <w:rFonts w:ascii="Helv" w:hAnsi="Helv"/>
                    </w:rPr>
                    <w:t>0.1%</w:t>
                  </w:r>
                </w:p>
              </w:tc>
              <w:tc>
                <w:tcPr>
                  <w:tcW w:w="1559" w:type="dxa"/>
                  <w:tcBorders>
                    <w:top w:val="nil"/>
                    <w:left w:val="nil"/>
                    <w:bottom w:val="nil"/>
                    <w:right w:val="nil"/>
                  </w:tcBorders>
                  <w:vAlign w:val="bottom"/>
                </w:tcPr>
                <w:p w14:paraId="46D35BAF" w14:textId="5D9DF028" w:rsidR="0008123D" w:rsidRPr="0032658C" w:rsidRDefault="00874EF8" w:rsidP="0008123D">
                  <w:pPr>
                    <w:spacing w:before="20" w:after="40"/>
                    <w:jc w:val="center"/>
                    <w:rPr>
                      <w:rFonts w:ascii="Arial" w:hAnsi="Arial" w:cs="Arial"/>
                      <w:highlight w:val="yellow"/>
                    </w:rPr>
                  </w:pPr>
                  <w:r>
                    <w:rPr>
                      <w:rFonts w:ascii="Helv" w:hAnsi="Helv"/>
                    </w:rPr>
                    <w:t>(</w:t>
                  </w:r>
                  <w:r w:rsidR="0008123D">
                    <w:rPr>
                      <w:rFonts w:ascii="Helv" w:hAnsi="Helv"/>
                    </w:rPr>
                    <w:t>2.4</w:t>
                  </w:r>
                  <w:r>
                    <w:rPr>
                      <w:rFonts w:ascii="Helv" w:hAnsi="Helv"/>
                    </w:rPr>
                    <w:t>)</w:t>
                  </w:r>
                  <w:r w:rsidR="0008123D">
                    <w:rPr>
                      <w:rFonts w:ascii="Helv" w:hAnsi="Helv"/>
                    </w:rPr>
                    <w:t>%</w:t>
                  </w:r>
                </w:p>
              </w:tc>
              <w:tc>
                <w:tcPr>
                  <w:tcW w:w="1559" w:type="dxa"/>
                  <w:tcBorders>
                    <w:top w:val="nil"/>
                    <w:left w:val="nil"/>
                    <w:bottom w:val="nil"/>
                    <w:right w:val="single" w:sz="4" w:space="0" w:color="auto"/>
                  </w:tcBorders>
                  <w:vAlign w:val="bottom"/>
                </w:tcPr>
                <w:p w14:paraId="357114DA" w14:textId="691E6F2C" w:rsidR="0008123D" w:rsidRPr="0032658C" w:rsidRDefault="0008123D" w:rsidP="0008123D">
                  <w:pPr>
                    <w:spacing w:before="20" w:after="40"/>
                    <w:jc w:val="center"/>
                    <w:rPr>
                      <w:rFonts w:ascii="Arial" w:hAnsi="Arial" w:cs="Arial"/>
                      <w:highlight w:val="yellow"/>
                    </w:rPr>
                  </w:pPr>
                  <w:r>
                    <w:rPr>
                      <w:rFonts w:ascii="Helv" w:hAnsi="Helv"/>
                    </w:rPr>
                    <w:t>+1.9%pts</w:t>
                  </w:r>
                </w:p>
              </w:tc>
            </w:tr>
            <w:tr w:rsidR="0008123D" w:rsidRPr="00B969F0" w14:paraId="29A1E00F" w14:textId="77777777" w:rsidTr="00855A38">
              <w:trPr>
                <w:trHeight w:val="128"/>
              </w:trPr>
              <w:tc>
                <w:tcPr>
                  <w:tcW w:w="1139" w:type="dxa"/>
                  <w:tcBorders>
                    <w:top w:val="nil"/>
                    <w:left w:val="single" w:sz="4" w:space="0" w:color="auto"/>
                    <w:bottom w:val="single" w:sz="4" w:space="0" w:color="auto"/>
                    <w:right w:val="single" w:sz="4" w:space="0" w:color="auto"/>
                  </w:tcBorders>
                </w:tcPr>
                <w:p w14:paraId="0A1D5B13" w14:textId="77777777" w:rsidR="0008123D" w:rsidRPr="00B969F0" w:rsidRDefault="0008123D" w:rsidP="0008123D">
                  <w:pPr>
                    <w:spacing w:before="20" w:after="40"/>
                    <w:rPr>
                      <w:rFonts w:ascii="Arial" w:hAnsi="Arial" w:cs="Arial"/>
                    </w:rPr>
                  </w:pPr>
                  <w:r w:rsidRPr="00B969F0">
                    <w:rPr>
                      <w:rFonts w:ascii="Arial" w:hAnsi="Arial" w:cs="Arial"/>
                    </w:rPr>
                    <w:t>G. China</w:t>
                  </w:r>
                </w:p>
              </w:tc>
              <w:tc>
                <w:tcPr>
                  <w:tcW w:w="1555" w:type="dxa"/>
                  <w:tcBorders>
                    <w:top w:val="nil"/>
                    <w:left w:val="single" w:sz="4" w:space="0" w:color="auto"/>
                    <w:bottom w:val="single" w:sz="4" w:space="0" w:color="auto"/>
                    <w:right w:val="nil"/>
                  </w:tcBorders>
                  <w:vAlign w:val="bottom"/>
                </w:tcPr>
                <w:p w14:paraId="233BA8A4" w14:textId="4F9BD023" w:rsidR="0008123D" w:rsidRPr="0032658C" w:rsidRDefault="0008123D" w:rsidP="0008123D">
                  <w:pPr>
                    <w:spacing w:before="20" w:after="40"/>
                    <w:jc w:val="center"/>
                    <w:rPr>
                      <w:rFonts w:ascii="Arial" w:hAnsi="Arial" w:cs="Arial"/>
                      <w:highlight w:val="yellow"/>
                    </w:rPr>
                  </w:pPr>
                  <w:r>
                    <w:rPr>
                      <w:rFonts w:ascii="Helv" w:hAnsi="Helv"/>
                    </w:rPr>
                    <w:t>3.8%</w:t>
                  </w:r>
                </w:p>
              </w:tc>
              <w:tc>
                <w:tcPr>
                  <w:tcW w:w="1559" w:type="dxa"/>
                  <w:tcBorders>
                    <w:top w:val="nil"/>
                    <w:left w:val="nil"/>
                    <w:bottom w:val="single" w:sz="4" w:space="0" w:color="auto"/>
                    <w:right w:val="nil"/>
                  </w:tcBorders>
                  <w:vAlign w:val="bottom"/>
                </w:tcPr>
                <w:p w14:paraId="42C17305" w14:textId="3368F168" w:rsidR="0008123D" w:rsidRPr="0032658C" w:rsidRDefault="00874EF8" w:rsidP="0008123D">
                  <w:pPr>
                    <w:spacing w:before="20" w:after="40"/>
                    <w:jc w:val="center"/>
                    <w:rPr>
                      <w:rFonts w:ascii="Arial" w:hAnsi="Arial" w:cs="Arial"/>
                      <w:highlight w:val="yellow"/>
                    </w:rPr>
                  </w:pPr>
                  <w:r>
                    <w:rPr>
                      <w:rFonts w:ascii="Helv" w:hAnsi="Helv"/>
                    </w:rPr>
                    <w:t>(</w:t>
                  </w:r>
                  <w:r w:rsidR="0008123D">
                    <w:rPr>
                      <w:rFonts w:ascii="Helv" w:hAnsi="Helv"/>
                    </w:rPr>
                    <w:t>1.5</w:t>
                  </w:r>
                  <w:r>
                    <w:rPr>
                      <w:rFonts w:ascii="Helv" w:hAnsi="Helv"/>
                    </w:rPr>
                    <w:t>)</w:t>
                  </w:r>
                  <w:r w:rsidR="0008123D">
                    <w:rPr>
                      <w:rFonts w:ascii="Helv" w:hAnsi="Helv"/>
                    </w:rPr>
                    <w:t>%</w:t>
                  </w:r>
                </w:p>
              </w:tc>
              <w:tc>
                <w:tcPr>
                  <w:tcW w:w="1559" w:type="dxa"/>
                  <w:tcBorders>
                    <w:top w:val="nil"/>
                    <w:left w:val="nil"/>
                    <w:bottom w:val="single" w:sz="4" w:space="0" w:color="auto"/>
                    <w:right w:val="single" w:sz="4" w:space="0" w:color="auto"/>
                  </w:tcBorders>
                  <w:vAlign w:val="bottom"/>
                </w:tcPr>
                <w:p w14:paraId="12665FAF" w14:textId="5B675308" w:rsidR="0008123D" w:rsidRPr="0032658C" w:rsidRDefault="0008123D" w:rsidP="0008123D">
                  <w:pPr>
                    <w:spacing w:before="20" w:after="40"/>
                    <w:jc w:val="center"/>
                    <w:rPr>
                      <w:rFonts w:ascii="Arial" w:hAnsi="Arial" w:cs="Arial"/>
                      <w:highlight w:val="yellow"/>
                    </w:rPr>
                  </w:pPr>
                  <w:r>
                    <w:rPr>
                      <w:rFonts w:ascii="Helv" w:hAnsi="Helv"/>
                    </w:rPr>
                    <w:t>+3.0%pts</w:t>
                  </w:r>
                </w:p>
              </w:tc>
            </w:tr>
          </w:tbl>
          <w:p w14:paraId="421D6AC1" w14:textId="7D1C1885" w:rsidR="00B60683" w:rsidRDefault="00B60683" w:rsidP="00A830AC">
            <w:pPr>
              <w:spacing w:before="60" w:after="60"/>
              <w:rPr>
                <w:rFonts w:ascii="Arial" w:hAnsi="Arial" w:cs="Arial"/>
                <w:b/>
                <w:sz w:val="18"/>
                <w:szCs w:val="18"/>
              </w:rPr>
            </w:pPr>
          </w:p>
          <w:p w14:paraId="04DE8919" w14:textId="77777777" w:rsidR="007434A8" w:rsidRPr="00B969F0" w:rsidRDefault="007434A8" w:rsidP="007434A8">
            <w:pPr>
              <w:rPr>
                <w:rFonts w:ascii="Arial" w:hAnsi="Arial" w:cs="Arial"/>
                <w:b/>
              </w:rPr>
            </w:pPr>
          </w:p>
          <w:p w14:paraId="39E594FC" w14:textId="683E342F" w:rsidR="007434A8" w:rsidRDefault="007434A8" w:rsidP="007434A8">
            <w:pPr>
              <w:spacing w:before="60" w:after="60"/>
              <w:rPr>
                <w:rFonts w:ascii="Arial" w:hAnsi="Arial" w:cs="Arial"/>
                <w:b/>
                <w:sz w:val="18"/>
                <w:szCs w:val="18"/>
              </w:rPr>
            </w:pPr>
            <w:r w:rsidRPr="00B969F0">
              <w:rPr>
                <w:rFonts w:ascii="Arial" w:hAnsi="Arial" w:cs="Arial"/>
                <w:b/>
              </w:rPr>
              <w:t>Appendix 2: RevPAR at constant exchange rates (CER) vs. actual exchange rates (AER)</w:t>
            </w:r>
          </w:p>
          <w:tbl>
            <w:tblPr>
              <w:tblW w:w="5812"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139"/>
              <w:gridCol w:w="1555"/>
              <w:gridCol w:w="1559"/>
              <w:gridCol w:w="1559"/>
            </w:tblGrid>
            <w:tr w:rsidR="007434A8" w:rsidRPr="00B969F0" w14:paraId="3362955B" w14:textId="77777777" w:rsidTr="007434A8">
              <w:tc>
                <w:tcPr>
                  <w:tcW w:w="1139" w:type="dxa"/>
                  <w:vMerge w:val="restart"/>
                  <w:tcBorders>
                    <w:top w:val="single" w:sz="4" w:space="0" w:color="auto"/>
                    <w:left w:val="single" w:sz="4" w:space="0" w:color="auto"/>
                    <w:bottom w:val="nil"/>
                    <w:right w:val="single" w:sz="4" w:space="0" w:color="auto"/>
                  </w:tcBorders>
                  <w:vAlign w:val="center"/>
                </w:tcPr>
                <w:p w14:paraId="2E90C466" w14:textId="77777777" w:rsidR="007434A8" w:rsidRPr="00B969F0" w:rsidRDefault="007434A8" w:rsidP="00A830AC">
                  <w:pPr>
                    <w:spacing w:before="40"/>
                    <w:rPr>
                      <w:rFonts w:ascii="Arial" w:hAnsi="Arial" w:cs="Arial"/>
                      <w:b/>
                    </w:rPr>
                  </w:pPr>
                </w:p>
                <w:p w14:paraId="02CB4C8F" w14:textId="77777777" w:rsidR="007434A8" w:rsidRPr="00B969F0" w:rsidRDefault="007434A8" w:rsidP="00A830AC">
                  <w:pPr>
                    <w:spacing w:before="40"/>
                    <w:rPr>
                      <w:rFonts w:ascii="Arial" w:hAnsi="Arial" w:cs="Arial"/>
                      <w:b/>
                    </w:rPr>
                  </w:pPr>
                </w:p>
              </w:tc>
              <w:tc>
                <w:tcPr>
                  <w:tcW w:w="4673" w:type="dxa"/>
                  <w:gridSpan w:val="3"/>
                  <w:tcBorders>
                    <w:top w:val="single" w:sz="4" w:space="0" w:color="auto"/>
                    <w:left w:val="single" w:sz="4" w:space="0" w:color="auto"/>
                    <w:bottom w:val="nil"/>
                    <w:right w:val="single" w:sz="4" w:space="0" w:color="auto"/>
                  </w:tcBorders>
                  <w:vAlign w:val="center"/>
                </w:tcPr>
                <w:p w14:paraId="4C44B2B6" w14:textId="1A0C8E50" w:rsidR="007434A8" w:rsidRPr="00B969F0" w:rsidRDefault="007434A8" w:rsidP="00A830AC">
                  <w:pPr>
                    <w:spacing w:before="40"/>
                    <w:jc w:val="center"/>
                    <w:rPr>
                      <w:rFonts w:ascii="Arial" w:hAnsi="Arial" w:cs="Arial"/>
                      <w:b/>
                    </w:rPr>
                  </w:pPr>
                  <w:r w:rsidRPr="00B969F0">
                    <w:rPr>
                      <w:rFonts w:ascii="Arial" w:hAnsi="Arial" w:cs="Arial"/>
                      <w:b/>
                    </w:rPr>
                    <w:t>Q</w:t>
                  </w:r>
                  <w:r>
                    <w:rPr>
                      <w:rFonts w:ascii="Arial" w:hAnsi="Arial" w:cs="Arial"/>
                      <w:b/>
                    </w:rPr>
                    <w:t>1</w:t>
                  </w:r>
                  <w:r w:rsidRPr="00B969F0">
                    <w:rPr>
                      <w:rFonts w:ascii="Arial" w:hAnsi="Arial" w:cs="Arial"/>
                      <w:b/>
                    </w:rPr>
                    <w:t xml:space="preserve"> 201</w:t>
                  </w:r>
                  <w:r>
                    <w:rPr>
                      <w:rFonts w:ascii="Arial" w:hAnsi="Arial" w:cs="Arial"/>
                      <w:b/>
                    </w:rPr>
                    <w:t>7</w:t>
                  </w:r>
                </w:p>
              </w:tc>
            </w:tr>
            <w:tr w:rsidR="007434A8" w:rsidRPr="00B969F0" w14:paraId="7EFC0EF7" w14:textId="77777777" w:rsidTr="007434A8">
              <w:trPr>
                <w:trHeight w:val="286"/>
              </w:trPr>
              <w:tc>
                <w:tcPr>
                  <w:tcW w:w="1139" w:type="dxa"/>
                  <w:vMerge/>
                  <w:tcBorders>
                    <w:top w:val="nil"/>
                    <w:left w:val="single" w:sz="4" w:space="0" w:color="auto"/>
                    <w:bottom w:val="nil"/>
                    <w:right w:val="single" w:sz="4" w:space="0" w:color="auto"/>
                  </w:tcBorders>
                </w:tcPr>
                <w:p w14:paraId="6808A5FD" w14:textId="77777777" w:rsidR="007434A8" w:rsidRPr="00B969F0" w:rsidRDefault="007434A8" w:rsidP="00A830AC">
                  <w:pPr>
                    <w:spacing w:before="40"/>
                    <w:rPr>
                      <w:rFonts w:ascii="Arial" w:hAnsi="Arial" w:cs="Arial"/>
                    </w:rPr>
                  </w:pPr>
                </w:p>
              </w:tc>
              <w:tc>
                <w:tcPr>
                  <w:tcW w:w="1555" w:type="dxa"/>
                  <w:tcBorders>
                    <w:top w:val="nil"/>
                    <w:left w:val="single" w:sz="4" w:space="0" w:color="auto"/>
                    <w:bottom w:val="single" w:sz="4" w:space="0" w:color="auto"/>
                    <w:right w:val="nil"/>
                  </w:tcBorders>
                  <w:vAlign w:val="center"/>
                </w:tcPr>
                <w:p w14:paraId="2ED4C443" w14:textId="77777777" w:rsidR="007434A8" w:rsidRPr="007434A8" w:rsidRDefault="007434A8" w:rsidP="00A830AC">
                  <w:pPr>
                    <w:spacing w:before="60" w:after="60"/>
                    <w:jc w:val="center"/>
                    <w:rPr>
                      <w:rFonts w:ascii="Arial" w:hAnsi="Arial" w:cs="Arial"/>
                      <w:b/>
                    </w:rPr>
                  </w:pPr>
                  <w:r w:rsidRPr="007434A8">
                    <w:rPr>
                      <w:rFonts w:ascii="Arial" w:hAnsi="Arial" w:cs="Arial"/>
                      <w:b/>
                    </w:rPr>
                    <w:t>CER</w:t>
                  </w:r>
                </w:p>
              </w:tc>
              <w:tc>
                <w:tcPr>
                  <w:tcW w:w="1559" w:type="dxa"/>
                  <w:tcBorders>
                    <w:top w:val="nil"/>
                    <w:left w:val="nil"/>
                    <w:bottom w:val="single" w:sz="4" w:space="0" w:color="auto"/>
                    <w:right w:val="nil"/>
                  </w:tcBorders>
                  <w:vAlign w:val="center"/>
                </w:tcPr>
                <w:p w14:paraId="337A00A7" w14:textId="77777777" w:rsidR="007434A8" w:rsidRPr="007434A8" w:rsidRDefault="007434A8" w:rsidP="00A830AC">
                  <w:pPr>
                    <w:spacing w:before="60" w:after="60"/>
                    <w:jc w:val="center"/>
                    <w:rPr>
                      <w:rFonts w:ascii="Arial" w:hAnsi="Arial" w:cs="Arial"/>
                      <w:b/>
                    </w:rPr>
                  </w:pPr>
                  <w:r w:rsidRPr="007434A8">
                    <w:rPr>
                      <w:rFonts w:ascii="Arial" w:hAnsi="Arial" w:cs="Arial"/>
                      <w:b/>
                    </w:rPr>
                    <w:t>AER</w:t>
                  </w:r>
                </w:p>
              </w:tc>
              <w:tc>
                <w:tcPr>
                  <w:tcW w:w="1559" w:type="dxa"/>
                  <w:tcBorders>
                    <w:top w:val="nil"/>
                    <w:left w:val="nil"/>
                    <w:bottom w:val="single" w:sz="4" w:space="0" w:color="auto"/>
                    <w:right w:val="single" w:sz="4" w:space="0" w:color="auto"/>
                  </w:tcBorders>
                  <w:vAlign w:val="center"/>
                </w:tcPr>
                <w:p w14:paraId="6A77D6FD" w14:textId="77777777" w:rsidR="007434A8" w:rsidRPr="007434A8" w:rsidRDefault="007434A8" w:rsidP="00A830AC">
                  <w:pPr>
                    <w:spacing w:before="60" w:after="60"/>
                    <w:jc w:val="center"/>
                    <w:rPr>
                      <w:rFonts w:ascii="Arial" w:hAnsi="Arial" w:cs="Arial"/>
                      <w:b/>
                    </w:rPr>
                  </w:pPr>
                  <w:r w:rsidRPr="007434A8">
                    <w:rPr>
                      <w:rFonts w:ascii="Arial" w:hAnsi="Arial" w:cs="Arial"/>
                      <w:b/>
                    </w:rPr>
                    <w:t>Difference</w:t>
                  </w:r>
                </w:p>
              </w:tc>
            </w:tr>
            <w:tr w:rsidR="003265FE" w:rsidRPr="00B969F0" w14:paraId="5B837902" w14:textId="77777777" w:rsidTr="00855A38">
              <w:tc>
                <w:tcPr>
                  <w:tcW w:w="1139" w:type="dxa"/>
                  <w:tcBorders>
                    <w:top w:val="nil"/>
                    <w:left w:val="single" w:sz="4" w:space="0" w:color="auto"/>
                    <w:bottom w:val="nil"/>
                    <w:right w:val="single" w:sz="4" w:space="0" w:color="auto"/>
                  </w:tcBorders>
                </w:tcPr>
                <w:p w14:paraId="26D7143D" w14:textId="77777777" w:rsidR="003265FE" w:rsidRPr="00B969F0" w:rsidRDefault="003265FE" w:rsidP="003265FE">
                  <w:pPr>
                    <w:spacing w:before="20" w:after="40"/>
                    <w:rPr>
                      <w:rFonts w:ascii="Arial" w:hAnsi="Arial" w:cs="Arial"/>
                      <w:b/>
                    </w:rPr>
                  </w:pPr>
                  <w:r w:rsidRPr="00B969F0">
                    <w:rPr>
                      <w:rFonts w:ascii="Arial" w:hAnsi="Arial" w:cs="Arial"/>
                      <w:b/>
                    </w:rPr>
                    <w:t>Group</w:t>
                  </w:r>
                </w:p>
              </w:tc>
              <w:tc>
                <w:tcPr>
                  <w:tcW w:w="1555" w:type="dxa"/>
                  <w:tcBorders>
                    <w:top w:val="single" w:sz="4" w:space="0" w:color="auto"/>
                    <w:left w:val="single" w:sz="4" w:space="0" w:color="auto"/>
                    <w:bottom w:val="nil"/>
                    <w:right w:val="nil"/>
                  </w:tcBorders>
                  <w:vAlign w:val="bottom"/>
                </w:tcPr>
                <w:p w14:paraId="24304167" w14:textId="684313B8" w:rsidR="003265FE" w:rsidRPr="003265FE" w:rsidRDefault="003265FE" w:rsidP="003265FE">
                  <w:pPr>
                    <w:spacing w:before="20" w:after="40"/>
                    <w:jc w:val="center"/>
                    <w:rPr>
                      <w:rFonts w:ascii="Arial" w:hAnsi="Arial" w:cs="Arial"/>
                      <w:b/>
                      <w:highlight w:val="yellow"/>
                    </w:rPr>
                  </w:pPr>
                  <w:r w:rsidRPr="003265FE">
                    <w:rPr>
                      <w:rFonts w:ascii="Helv" w:hAnsi="Helv"/>
                      <w:b/>
                    </w:rPr>
                    <w:t>2.7%</w:t>
                  </w:r>
                </w:p>
              </w:tc>
              <w:tc>
                <w:tcPr>
                  <w:tcW w:w="1559" w:type="dxa"/>
                  <w:tcBorders>
                    <w:top w:val="single" w:sz="4" w:space="0" w:color="auto"/>
                    <w:left w:val="nil"/>
                    <w:bottom w:val="nil"/>
                    <w:right w:val="nil"/>
                  </w:tcBorders>
                  <w:vAlign w:val="bottom"/>
                </w:tcPr>
                <w:p w14:paraId="6A49CCB4" w14:textId="70586FB4" w:rsidR="003265FE" w:rsidRPr="003265FE" w:rsidRDefault="003265FE" w:rsidP="003265FE">
                  <w:pPr>
                    <w:spacing w:before="20" w:after="40"/>
                    <w:jc w:val="center"/>
                    <w:rPr>
                      <w:rFonts w:ascii="Arial" w:hAnsi="Arial" w:cs="Arial"/>
                      <w:b/>
                    </w:rPr>
                  </w:pPr>
                  <w:r w:rsidRPr="003265FE">
                    <w:rPr>
                      <w:rFonts w:ascii="Helv" w:hAnsi="Helv"/>
                      <w:b/>
                    </w:rPr>
                    <w:t>1.2%</w:t>
                  </w:r>
                </w:p>
              </w:tc>
              <w:tc>
                <w:tcPr>
                  <w:tcW w:w="1559" w:type="dxa"/>
                  <w:tcBorders>
                    <w:top w:val="single" w:sz="4" w:space="0" w:color="auto"/>
                    <w:left w:val="nil"/>
                    <w:bottom w:val="nil"/>
                    <w:right w:val="single" w:sz="4" w:space="0" w:color="auto"/>
                  </w:tcBorders>
                  <w:vAlign w:val="bottom"/>
                </w:tcPr>
                <w:p w14:paraId="2C3F0FC0" w14:textId="0BC241E2" w:rsidR="003265FE" w:rsidRPr="00874EF8" w:rsidRDefault="003265FE" w:rsidP="003265FE">
                  <w:pPr>
                    <w:spacing w:before="20" w:after="40"/>
                    <w:jc w:val="center"/>
                    <w:rPr>
                      <w:rFonts w:ascii="Arial" w:hAnsi="Arial" w:cs="Arial"/>
                      <w:b/>
                    </w:rPr>
                  </w:pPr>
                  <w:r w:rsidRPr="00874EF8">
                    <w:rPr>
                      <w:rFonts w:ascii="Helv" w:hAnsi="Helv"/>
                      <w:b/>
                    </w:rPr>
                    <w:t>(1.5)%pts</w:t>
                  </w:r>
                </w:p>
              </w:tc>
            </w:tr>
            <w:tr w:rsidR="003265FE" w:rsidRPr="00B969F0" w14:paraId="3AE99775" w14:textId="77777777" w:rsidTr="00855A38">
              <w:tc>
                <w:tcPr>
                  <w:tcW w:w="1139" w:type="dxa"/>
                  <w:tcBorders>
                    <w:top w:val="nil"/>
                    <w:left w:val="single" w:sz="4" w:space="0" w:color="auto"/>
                    <w:bottom w:val="nil"/>
                    <w:right w:val="single" w:sz="4" w:space="0" w:color="auto"/>
                  </w:tcBorders>
                </w:tcPr>
                <w:p w14:paraId="5DC63005" w14:textId="77777777" w:rsidR="003265FE" w:rsidRPr="00B969F0" w:rsidRDefault="003265FE" w:rsidP="003265FE">
                  <w:pPr>
                    <w:spacing w:before="20" w:after="40"/>
                    <w:rPr>
                      <w:rFonts w:ascii="Arial" w:hAnsi="Arial" w:cs="Arial"/>
                    </w:rPr>
                  </w:pPr>
                  <w:r w:rsidRPr="00B969F0">
                    <w:rPr>
                      <w:rFonts w:ascii="Arial" w:hAnsi="Arial" w:cs="Arial"/>
                    </w:rPr>
                    <w:t>Americas</w:t>
                  </w:r>
                </w:p>
              </w:tc>
              <w:tc>
                <w:tcPr>
                  <w:tcW w:w="1555" w:type="dxa"/>
                  <w:tcBorders>
                    <w:top w:val="nil"/>
                    <w:left w:val="single" w:sz="4" w:space="0" w:color="auto"/>
                    <w:bottom w:val="nil"/>
                    <w:right w:val="nil"/>
                  </w:tcBorders>
                  <w:vAlign w:val="bottom"/>
                </w:tcPr>
                <w:p w14:paraId="172D180B" w14:textId="36662763" w:rsidR="003265FE" w:rsidRPr="007434A8" w:rsidRDefault="003265FE" w:rsidP="003265FE">
                  <w:pPr>
                    <w:spacing w:before="20" w:after="40"/>
                    <w:jc w:val="center"/>
                    <w:rPr>
                      <w:rFonts w:ascii="Arial" w:hAnsi="Arial" w:cs="Arial"/>
                      <w:highlight w:val="yellow"/>
                    </w:rPr>
                  </w:pPr>
                  <w:r>
                    <w:rPr>
                      <w:rFonts w:ascii="Helv" w:hAnsi="Helv"/>
                    </w:rPr>
                    <w:t>2.2%</w:t>
                  </w:r>
                </w:p>
              </w:tc>
              <w:tc>
                <w:tcPr>
                  <w:tcW w:w="1559" w:type="dxa"/>
                  <w:tcBorders>
                    <w:top w:val="nil"/>
                    <w:left w:val="nil"/>
                    <w:bottom w:val="nil"/>
                    <w:right w:val="nil"/>
                  </w:tcBorders>
                  <w:vAlign w:val="bottom"/>
                </w:tcPr>
                <w:p w14:paraId="38002AE0" w14:textId="0801C1DB" w:rsidR="003265FE" w:rsidRPr="007434A8" w:rsidRDefault="003265FE" w:rsidP="003265FE">
                  <w:pPr>
                    <w:spacing w:before="20" w:after="40"/>
                    <w:jc w:val="center"/>
                    <w:rPr>
                      <w:rFonts w:ascii="Arial" w:hAnsi="Arial" w:cs="Arial"/>
                    </w:rPr>
                  </w:pPr>
                  <w:r>
                    <w:rPr>
                      <w:rFonts w:ascii="Helv" w:hAnsi="Helv"/>
                    </w:rPr>
                    <w:t>2.1%</w:t>
                  </w:r>
                </w:p>
              </w:tc>
              <w:tc>
                <w:tcPr>
                  <w:tcW w:w="1559" w:type="dxa"/>
                  <w:tcBorders>
                    <w:top w:val="nil"/>
                    <w:left w:val="nil"/>
                    <w:bottom w:val="nil"/>
                    <w:right w:val="single" w:sz="4" w:space="0" w:color="auto"/>
                  </w:tcBorders>
                  <w:vAlign w:val="bottom"/>
                </w:tcPr>
                <w:p w14:paraId="797994C9" w14:textId="4676AD93" w:rsidR="003265FE" w:rsidRPr="00874EF8" w:rsidRDefault="003265FE" w:rsidP="003265FE">
                  <w:pPr>
                    <w:spacing w:before="20" w:after="40"/>
                    <w:jc w:val="center"/>
                    <w:rPr>
                      <w:rFonts w:ascii="Arial" w:hAnsi="Arial" w:cs="Arial"/>
                    </w:rPr>
                  </w:pPr>
                  <w:r w:rsidRPr="00874EF8">
                    <w:rPr>
                      <w:rFonts w:ascii="Helv" w:hAnsi="Helv"/>
                    </w:rPr>
                    <w:t>(0.1)%pts</w:t>
                  </w:r>
                </w:p>
              </w:tc>
            </w:tr>
            <w:tr w:rsidR="003265FE" w:rsidRPr="00B969F0" w14:paraId="4F36D0B4" w14:textId="77777777" w:rsidTr="00855A38">
              <w:tc>
                <w:tcPr>
                  <w:tcW w:w="1139" w:type="dxa"/>
                  <w:tcBorders>
                    <w:top w:val="nil"/>
                    <w:left w:val="single" w:sz="4" w:space="0" w:color="auto"/>
                    <w:bottom w:val="nil"/>
                    <w:right w:val="single" w:sz="4" w:space="0" w:color="auto"/>
                  </w:tcBorders>
                </w:tcPr>
                <w:p w14:paraId="2E64412A" w14:textId="77777777" w:rsidR="003265FE" w:rsidRPr="00B969F0" w:rsidRDefault="003265FE" w:rsidP="003265FE">
                  <w:pPr>
                    <w:spacing w:before="20" w:after="40"/>
                    <w:rPr>
                      <w:rFonts w:ascii="Arial" w:hAnsi="Arial" w:cs="Arial"/>
                    </w:rPr>
                  </w:pPr>
                  <w:r w:rsidRPr="00B969F0">
                    <w:rPr>
                      <w:rFonts w:ascii="Arial" w:hAnsi="Arial" w:cs="Arial"/>
                    </w:rPr>
                    <w:t>Europe</w:t>
                  </w:r>
                </w:p>
              </w:tc>
              <w:tc>
                <w:tcPr>
                  <w:tcW w:w="1555" w:type="dxa"/>
                  <w:tcBorders>
                    <w:top w:val="nil"/>
                    <w:left w:val="single" w:sz="4" w:space="0" w:color="auto"/>
                    <w:bottom w:val="nil"/>
                    <w:right w:val="nil"/>
                  </w:tcBorders>
                  <w:vAlign w:val="bottom"/>
                </w:tcPr>
                <w:p w14:paraId="5724C40B" w14:textId="51EDB106" w:rsidR="003265FE" w:rsidRPr="007434A8" w:rsidRDefault="003265FE" w:rsidP="003265FE">
                  <w:pPr>
                    <w:spacing w:before="20" w:after="40"/>
                    <w:jc w:val="center"/>
                    <w:rPr>
                      <w:rFonts w:ascii="Arial" w:hAnsi="Arial" w:cs="Arial"/>
                      <w:highlight w:val="yellow"/>
                    </w:rPr>
                  </w:pPr>
                  <w:r>
                    <w:rPr>
                      <w:rFonts w:ascii="Helv" w:hAnsi="Helv"/>
                    </w:rPr>
                    <w:t>6.9%</w:t>
                  </w:r>
                </w:p>
              </w:tc>
              <w:tc>
                <w:tcPr>
                  <w:tcW w:w="1559" w:type="dxa"/>
                  <w:tcBorders>
                    <w:top w:val="nil"/>
                    <w:left w:val="nil"/>
                    <w:bottom w:val="nil"/>
                    <w:right w:val="nil"/>
                  </w:tcBorders>
                  <w:vAlign w:val="bottom"/>
                </w:tcPr>
                <w:p w14:paraId="3881C764" w14:textId="26AD1E1B" w:rsidR="003265FE" w:rsidRPr="007434A8" w:rsidRDefault="003265FE" w:rsidP="003265FE">
                  <w:pPr>
                    <w:spacing w:before="20" w:after="40"/>
                    <w:jc w:val="center"/>
                    <w:rPr>
                      <w:rFonts w:ascii="Arial" w:hAnsi="Arial" w:cs="Arial"/>
                    </w:rPr>
                  </w:pPr>
                  <w:r>
                    <w:rPr>
                      <w:rFonts w:ascii="Helv" w:hAnsi="Helv"/>
                    </w:rPr>
                    <w:t>(0.9)%</w:t>
                  </w:r>
                </w:p>
              </w:tc>
              <w:tc>
                <w:tcPr>
                  <w:tcW w:w="1559" w:type="dxa"/>
                  <w:tcBorders>
                    <w:top w:val="nil"/>
                    <w:left w:val="nil"/>
                    <w:bottom w:val="nil"/>
                    <w:right w:val="single" w:sz="4" w:space="0" w:color="auto"/>
                  </w:tcBorders>
                  <w:vAlign w:val="bottom"/>
                </w:tcPr>
                <w:p w14:paraId="65CB28A8" w14:textId="5A68AD00" w:rsidR="003265FE" w:rsidRPr="00874EF8" w:rsidRDefault="003265FE" w:rsidP="003265FE">
                  <w:pPr>
                    <w:spacing w:before="20" w:after="40"/>
                    <w:jc w:val="center"/>
                    <w:rPr>
                      <w:rFonts w:ascii="Arial" w:hAnsi="Arial" w:cs="Arial"/>
                    </w:rPr>
                  </w:pPr>
                  <w:r w:rsidRPr="00874EF8">
                    <w:rPr>
                      <w:rFonts w:ascii="Helv" w:hAnsi="Helv"/>
                    </w:rPr>
                    <w:t>(7.8)%pts</w:t>
                  </w:r>
                </w:p>
              </w:tc>
            </w:tr>
            <w:tr w:rsidR="003265FE" w:rsidRPr="00B969F0" w14:paraId="76988816" w14:textId="77777777" w:rsidTr="00855A38">
              <w:trPr>
                <w:trHeight w:val="80"/>
              </w:trPr>
              <w:tc>
                <w:tcPr>
                  <w:tcW w:w="1139" w:type="dxa"/>
                  <w:tcBorders>
                    <w:top w:val="nil"/>
                    <w:left w:val="single" w:sz="4" w:space="0" w:color="auto"/>
                    <w:bottom w:val="nil"/>
                    <w:right w:val="single" w:sz="4" w:space="0" w:color="auto"/>
                  </w:tcBorders>
                </w:tcPr>
                <w:p w14:paraId="04F16076" w14:textId="77777777" w:rsidR="003265FE" w:rsidRPr="00B969F0" w:rsidRDefault="003265FE" w:rsidP="003265FE">
                  <w:pPr>
                    <w:spacing w:before="20" w:after="40"/>
                    <w:rPr>
                      <w:rFonts w:ascii="Arial" w:hAnsi="Arial" w:cs="Arial"/>
                    </w:rPr>
                  </w:pPr>
                  <w:r w:rsidRPr="00B969F0">
                    <w:rPr>
                      <w:rFonts w:ascii="Arial" w:hAnsi="Arial" w:cs="Arial"/>
                    </w:rPr>
                    <w:t>AMEA</w:t>
                  </w:r>
                </w:p>
              </w:tc>
              <w:tc>
                <w:tcPr>
                  <w:tcW w:w="1555" w:type="dxa"/>
                  <w:tcBorders>
                    <w:top w:val="nil"/>
                    <w:left w:val="single" w:sz="4" w:space="0" w:color="auto"/>
                    <w:bottom w:val="nil"/>
                    <w:right w:val="nil"/>
                  </w:tcBorders>
                  <w:vAlign w:val="bottom"/>
                </w:tcPr>
                <w:p w14:paraId="3B0E44E4" w14:textId="7CC1C5DE" w:rsidR="003265FE" w:rsidRPr="007434A8" w:rsidRDefault="003265FE" w:rsidP="003265FE">
                  <w:pPr>
                    <w:spacing w:before="20" w:after="40"/>
                    <w:jc w:val="center"/>
                    <w:rPr>
                      <w:rFonts w:ascii="Arial" w:hAnsi="Arial" w:cs="Arial"/>
                      <w:highlight w:val="yellow"/>
                    </w:rPr>
                  </w:pPr>
                  <w:r>
                    <w:rPr>
                      <w:rFonts w:ascii="Helv" w:hAnsi="Helv"/>
                    </w:rPr>
                    <w:t>0.1%</w:t>
                  </w:r>
                </w:p>
              </w:tc>
              <w:tc>
                <w:tcPr>
                  <w:tcW w:w="1559" w:type="dxa"/>
                  <w:tcBorders>
                    <w:top w:val="nil"/>
                    <w:left w:val="nil"/>
                    <w:bottom w:val="nil"/>
                    <w:right w:val="nil"/>
                  </w:tcBorders>
                  <w:vAlign w:val="bottom"/>
                </w:tcPr>
                <w:p w14:paraId="2D75B73F" w14:textId="30D0D2EE" w:rsidR="003265FE" w:rsidRPr="007434A8" w:rsidRDefault="003265FE" w:rsidP="003265FE">
                  <w:pPr>
                    <w:spacing w:before="20" w:after="40"/>
                    <w:jc w:val="center"/>
                    <w:rPr>
                      <w:rFonts w:ascii="Arial" w:hAnsi="Arial" w:cs="Arial"/>
                    </w:rPr>
                  </w:pPr>
                  <w:r>
                    <w:rPr>
                      <w:rFonts w:ascii="Helv" w:hAnsi="Helv"/>
                    </w:rPr>
                    <w:t>(0.1)%</w:t>
                  </w:r>
                </w:p>
              </w:tc>
              <w:tc>
                <w:tcPr>
                  <w:tcW w:w="1559" w:type="dxa"/>
                  <w:tcBorders>
                    <w:top w:val="nil"/>
                    <w:left w:val="nil"/>
                    <w:bottom w:val="nil"/>
                    <w:right w:val="single" w:sz="4" w:space="0" w:color="auto"/>
                  </w:tcBorders>
                  <w:vAlign w:val="bottom"/>
                </w:tcPr>
                <w:p w14:paraId="1803AC41" w14:textId="5638C2E9" w:rsidR="003265FE" w:rsidRPr="00874EF8" w:rsidRDefault="003265FE" w:rsidP="003265FE">
                  <w:pPr>
                    <w:spacing w:before="20" w:after="40"/>
                    <w:jc w:val="center"/>
                    <w:rPr>
                      <w:rFonts w:ascii="Arial" w:hAnsi="Arial" w:cs="Arial"/>
                    </w:rPr>
                  </w:pPr>
                  <w:r w:rsidRPr="00874EF8">
                    <w:rPr>
                      <w:rFonts w:ascii="Helv" w:hAnsi="Helv"/>
                    </w:rPr>
                    <w:t>(0.2)%pts</w:t>
                  </w:r>
                </w:p>
              </w:tc>
            </w:tr>
            <w:tr w:rsidR="003265FE" w:rsidRPr="00B969F0" w14:paraId="16391AD7" w14:textId="77777777" w:rsidTr="00855A38">
              <w:trPr>
                <w:trHeight w:val="128"/>
              </w:trPr>
              <w:tc>
                <w:tcPr>
                  <w:tcW w:w="1139" w:type="dxa"/>
                  <w:tcBorders>
                    <w:top w:val="nil"/>
                    <w:left w:val="single" w:sz="4" w:space="0" w:color="auto"/>
                    <w:bottom w:val="single" w:sz="4" w:space="0" w:color="auto"/>
                    <w:right w:val="single" w:sz="4" w:space="0" w:color="auto"/>
                  </w:tcBorders>
                </w:tcPr>
                <w:p w14:paraId="54A9BE02" w14:textId="77777777" w:rsidR="003265FE" w:rsidRPr="00B969F0" w:rsidRDefault="003265FE" w:rsidP="003265FE">
                  <w:pPr>
                    <w:spacing w:before="20" w:after="40"/>
                    <w:rPr>
                      <w:rFonts w:ascii="Arial" w:hAnsi="Arial" w:cs="Arial"/>
                    </w:rPr>
                  </w:pPr>
                  <w:r w:rsidRPr="00B969F0">
                    <w:rPr>
                      <w:rFonts w:ascii="Arial" w:hAnsi="Arial" w:cs="Arial"/>
                    </w:rPr>
                    <w:t>G. China</w:t>
                  </w:r>
                </w:p>
              </w:tc>
              <w:tc>
                <w:tcPr>
                  <w:tcW w:w="1555" w:type="dxa"/>
                  <w:tcBorders>
                    <w:top w:val="nil"/>
                    <w:left w:val="single" w:sz="4" w:space="0" w:color="auto"/>
                    <w:bottom w:val="single" w:sz="4" w:space="0" w:color="auto"/>
                    <w:right w:val="nil"/>
                  </w:tcBorders>
                  <w:vAlign w:val="bottom"/>
                </w:tcPr>
                <w:p w14:paraId="0EEB430C" w14:textId="5A9A454D" w:rsidR="003265FE" w:rsidRPr="007434A8" w:rsidRDefault="003265FE" w:rsidP="003265FE">
                  <w:pPr>
                    <w:spacing w:before="20" w:after="40"/>
                    <w:jc w:val="center"/>
                    <w:rPr>
                      <w:rFonts w:ascii="Arial" w:hAnsi="Arial" w:cs="Arial"/>
                      <w:highlight w:val="yellow"/>
                    </w:rPr>
                  </w:pPr>
                  <w:r>
                    <w:rPr>
                      <w:rFonts w:ascii="Helv" w:hAnsi="Helv"/>
                    </w:rPr>
                    <w:t>3.8%</w:t>
                  </w:r>
                </w:p>
              </w:tc>
              <w:tc>
                <w:tcPr>
                  <w:tcW w:w="1559" w:type="dxa"/>
                  <w:tcBorders>
                    <w:top w:val="nil"/>
                    <w:left w:val="nil"/>
                    <w:bottom w:val="single" w:sz="4" w:space="0" w:color="auto"/>
                    <w:right w:val="nil"/>
                  </w:tcBorders>
                  <w:vAlign w:val="bottom"/>
                </w:tcPr>
                <w:p w14:paraId="7277E18C" w14:textId="6B6180F3" w:rsidR="003265FE" w:rsidRPr="007434A8" w:rsidRDefault="003265FE" w:rsidP="003265FE">
                  <w:pPr>
                    <w:spacing w:before="20" w:after="40"/>
                    <w:jc w:val="center"/>
                    <w:rPr>
                      <w:rFonts w:ascii="Arial" w:hAnsi="Arial" w:cs="Arial"/>
                    </w:rPr>
                  </w:pPr>
                  <w:r>
                    <w:rPr>
                      <w:rFonts w:ascii="Helv" w:hAnsi="Helv"/>
                    </w:rPr>
                    <w:t>(0.4)%</w:t>
                  </w:r>
                </w:p>
              </w:tc>
              <w:tc>
                <w:tcPr>
                  <w:tcW w:w="1559" w:type="dxa"/>
                  <w:tcBorders>
                    <w:top w:val="nil"/>
                    <w:left w:val="nil"/>
                    <w:bottom w:val="single" w:sz="4" w:space="0" w:color="auto"/>
                    <w:right w:val="single" w:sz="4" w:space="0" w:color="auto"/>
                  </w:tcBorders>
                  <w:vAlign w:val="bottom"/>
                </w:tcPr>
                <w:p w14:paraId="7C14AEEB" w14:textId="169CCC49" w:rsidR="003265FE" w:rsidRPr="00874EF8" w:rsidRDefault="003265FE" w:rsidP="003265FE">
                  <w:pPr>
                    <w:spacing w:before="20" w:after="40"/>
                    <w:jc w:val="center"/>
                    <w:rPr>
                      <w:rFonts w:ascii="Arial" w:hAnsi="Arial" w:cs="Arial"/>
                    </w:rPr>
                  </w:pPr>
                  <w:r w:rsidRPr="00874EF8">
                    <w:rPr>
                      <w:rFonts w:ascii="Helv" w:hAnsi="Helv"/>
                    </w:rPr>
                    <w:t>(4.2)%pts</w:t>
                  </w:r>
                </w:p>
              </w:tc>
            </w:tr>
          </w:tbl>
          <w:p w14:paraId="26D9893E" w14:textId="77777777" w:rsidR="00B60683" w:rsidRPr="001658D7" w:rsidRDefault="00B60683" w:rsidP="00A830AC">
            <w:pPr>
              <w:spacing w:before="60" w:after="60"/>
              <w:rPr>
                <w:rFonts w:ascii="Arial" w:hAnsi="Arial" w:cs="Arial"/>
                <w:b/>
                <w:sz w:val="18"/>
                <w:szCs w:val="18"/>
              </w:rPr>
            </w:pPr>
          </w:p>
          <w:tbl>
            <w:tblPr>
              <w:tblW w:w="10416" w:type="dxa"/>
              <w:tblBorders>
                <w:top w:val="single" w:sz="12" w:space="0" w:color="auto"/>
                <w:left w:val="single" w:sz="12" w:space="0" w:color="auto"/>
                <w:bottom w:val="single" w:sz="12" w:space="0" w:color="auto"/>
                <w:right w:val="single" w:sz="12" w:space="0" w:color="auto"/>
              </w:tblBorders>
              <w:tblLayout w:type="fixed"/>
              <w:tblCellMar>
                <w:right w:w="170" w:type="dxa"/>
              </w:tblCellMar>
              <w:tblLook w:val="00A0" w:firstRow="1" w:lastRow="0" w:firstColumn="1" w:lastColumn="0" w:noHBand="0" w:noVBand="0"/>
            </w:tblPr>
            <w:tblGrid>
              <w:gridCol w:w="2160"/>
              <w:gridCol w:w="1276"/>
              <w:gridCol w:w="1276"/>
              <w:gridCol w:w="1276"/>
              <w:gridCol w:w="1275"/>
              <w:gridCol w:w="993"/>
              <w:gridCol w:w="1134"/>
              <w:gridCol w:w="1026"/>
            </w:tblGrid>
            <w:tr w:rsidR="00B60683" w:rsidRPr="001658D7" w14:paraId="09CEF03C" w14:textId="77777777" w:rsidTr="00333CFC">
              <w:tc>
                <w:tcPr>
                  <w:tcW w:w="10416" w:type="dxa"/>
                  <w:gridSpan w:val="8"/>
                  <w:tcBorders>
                    <w:top w:val="nil"/>
                    <w:left w:val="nil"/>
                    <w:bottom w:val="single" w:sz="4" w:space="0" w:color="auto"/>
                    <w:right w:val="nil"/>
                  </w:tcBorders>
                </w:tcPr>
                <w:p w14:paraId="0272D12A" w14:textId="08911A9D" w:rsidR="00B60683" w:rsidRPr="0032658C" w:rsidRDefault="00B60683" w:rsidP="00A830AC">
                  <w:pPr>
                    <w:rPr>
                      <w:rFonts w:ascii="Arial" w:hAnsi="Arial" w:cs="Arial"/>
                      <w:b/>
                    </w:rPr>
                  </w:pPr>
                  <w:r w:rsidRPr="0032658C">
                    <w:rPr>
                      <w:rFonts w:ascii="Arial" w:hAnsi="Arial" w:cs="Arial"/>
                      <w:b/>
                    </w:rPr>
                    <w:t xml:space="preserve">Appendix 3: </w:t>
                  </w:r>
                  <w:r w:rsidR="007434A8">
                    <w:rPr>
                      <w:rFonts w:ascii="Arial" w:hAnsi="Arial" w:cs="Arial"/>
                      <w:b/>
                    </w:rPr>
                    <w:t>Q1</w:t>
                  </w:r>
                  <w:r w:rsidRPr="0032658C">
                    <w:rPr>
                      <w:rFonts w:ascii="Arial" w:hAnsi="Arial" w:cs="Arial"/>
                      <w:b/>
                    </w:rPr>
                    <w:t xml:space="preserve"> system &amp; pipeline summary (rooms) </w:t>
                  </w:r>
                </w:p>
              </w:tc>
            </w:tr>
            <w:tr w:rsidR="00B60683" w:rsidRPr="001658D7" w14:paraId="16F4FC92" w14:textId="77777777" w:rsidTr="00333CFC">
              <w:tc>
                <w:tcPr>
                  <w:tcW w:w="2160" w:type="dxa"/>
                  <w:vMerge w:val="restart"/>
                  <w:tcBorders>
                    <w:top w:val="single" w:sz="4" w:space="0" w:color="auto"/>
                    <w:left w:val="single" w:sz="4" w:space="0" w:color="auto"/>
                    <w:bottom w:val="nil"/>
                    <w:right w:val="single" w:sz="4" w:space="0" w:color="auto"/>
                  </w:tcBorders>
                </w:tcPr>
                <w:p w14:paraId="62E2D536" w14:textId="77777777" w:rsidR="00B60683" w:rsidRPr="0032658C" w:rsidRDefault="00B60683" w:rsidP="00A830AC">
                  <w:pPr>
                    <w:spacing w:before="60" w:after="60"/>
                    <w:rPr>
                      <w:rFonts w:ascii="Arial" w:hAnsi="Arial" w:cs="Arial"/>
                    </w:rPr>
                  </w:pPr>
                </w:p>
              </w:tc>
              <w:tc>
                <w:tcPr>
                  <w:tcW w:w="6096" w:type="dxa"/>
                  <w:gridSpan w:val="5"/>
                  <w:tcBorders>
                    <w:top w:val="single" w:sz="4" w:space="0" w:color="auto"/>
                    <w:left w:val="single" w:sz="4" w:space="0" w:color="auto"/>
                    <w:bottom w:val="nil"/>
                    <w:right w:val="single" w:sz="4" w:space="0" w:color="auto"/>
                  </w:tcBorders>
                </w:tcPr>
                <w:p w14:paraId="331A57EB" w14:textId="77777777" w:rsidR="00B60683" w:rsidRPr="0032658C" w:rsidRDefault="00B60683" w:rsidP="00A830AC">
                  <w:pPr>
                    <w:spacing w:before="60" w:after="60"/>
                    <w:jc w:val="center"/>
                    <w:rPr>
                      <w:rFonts w:ascii="Arial" w:hAnsi="Arial" w:cs="Arial"/>
                      <w:b/>
                    </w:rPr>
                  </w:pPr>
                  <w:r w:rsidRPr="0032658C">
                    <w:rPr>
                      <w:rFonts w:ascii="Arial" w:hAnsi="Arial" w:cs="Arial"/>
                      <w:b/>
                    </w:rPr>
                    <w:t>System</w:t>
                  </w:r>
                </w:p>
              </w:tc>
              <w:tc>
                <w:tcPr>
                  <w:tcW w:w="2160" w:type="dxa"/>
                  <w:gridSpan w:val="2"/>
                  <w:tcBorders>
                    <w:top w:val="single" w:sz="4" w:space="0" w:color="auto"/>
                    <w:left w:val="single" w:sz="4" w:space="0" w:color="auto"/>
                    <w:bottom w:val="nil"/>
                    <w:right w:val="single" w:sz="4" w:space="0" w:color="auto"/>
                  </w:tcBorders>
                </w:tcPr>
                <w:p w14:paraId="14AB9EBA" w14:textId="77777777" w:rsidR="00B60683" w:rsidRPr="0032658C" w:rsidRDefault="00B60683" w:rsidP="00A830AC">
                  <w:pPr>
                    <w:spacing w:before="60" w:after="60"/>
                    <w:jc w:val="center"/>
                    <w:rPr>
                      <w:rFonts w:ascii="Arial" w:hAnsi="Arial" w:cs="Arial"/>
                      <w:b/>
                    </w:rPr>
                  </w:pPr>
                  <w:r w:rsidRPr="0032658C">
                    <w:rPr>
                      <w:rFonts w:ascii="Arial" w:hAnsi="Arial" w:cs="Arial"/>
                      <w:b/>
                    </w:rPr>
                    <w:t>Pipeline</w:t>
                  </w:r>
                </w:p>
              </w:tc>
            </w:tr>
            <w:tr w:rsidR="00B60683" w:rsidRPr="001658D7" w14:paraId="085BE02A" w14:textId="77777777" w:rsidTr="00333CFC">
              <w:tc>
                <w:tcPr>
                  <w:tcW w:w="2160" w:type="dxa"/>
                  <w:vMerge/>
                  <w:tcBorders>
                    <w:top w:val="nil"/>
                    <w:left w:val="single" w:sz="4" w:space="0" w:color="auto"/>
                    <w:bottom w:val="nil"/>
                    <w:right w:val="single" w:sz="4" w:space="0" w:color="auto"/>
                  </w:tcBorders>
                </w:tcPr>
                <w:p w14:paraId="4F8A2CF4" w14:textId="77777777" w:rsidR="00B60683" w:rsidRPr="0032658C" w:rsidRDefault="00B60683" w:rsidP="00A830AC">
                  <w:pPr>
                    <w:spacing w:before="60" w:after="60"/>
                    <w:rPr>
                      <w:rFonts w:ascii="Arial" w:hAnsi="Arial" w:cs="Arial"/>
                    </w:rPr>
                  </w:pPr>
                </w:p>
              </w:tc>
              <w:tc>
                <w:tcPr>
                  <w:tcW w:w="1276" w:type="dxa"/>
                  <w:tcBorders>
                    <w:top w:val="nil"/>
                    <w:left w:val="single" w:sz="4" w:space="0" w:color="auto"/>
                    <w:bottom w:val="single" w:sz="4" w:space="0" w:color="auto"/>
                    <w:right w:val="nil"/>
                  </w:tcBorders>
                </w:tcPr>
                <w:p w14:paraId="02EB6429" w14:textId="77777777" w:rsidR="00B60683" w:rsidRPr="0032658C" w:rsidRDefault="00B60683" w:rsidP="00A830AC">
                  <w:pPr>
                    <w:spacing w:before="60" w:after="60"/>
                    <w:jc w:val="right"/>
                    <w:rPr>
                      <w:rFonts w:ascii="Arial" w:hAnsi="Arial" w:cs="Arial"/>
                      <w:b/>
                    </w:rPr>
                  </w:pPr>
                  <w:r w:rsidRPr="0032658C">
                    <w:rPr>
                      <w:rFonts w:ascii="Arial" w:hAnsi="Arial" w:cs="Arial"/>
                      <w:b/>
                    </w:rPr>
                    <w:t>Openings</w:t>
                  </w:r>
                </w:p>
              </w:tc>
              <w:tc>
                <w:tcPr>
                  <w:tcW w:w="1276" w:type="dxa"/>
                  <w:tcBorders>
                    <w:top w:val="nil"/>
                    <w:left w:val="nil"/>
                    <w:bottom w:val="single" w:sz="4" w:space="0" w:color="auto"/>
                    <w:right w:val="nil"/>
                  </w:tcBorders>
                </w:tcPr>
                <w:p w14:paraId="1B6E325E" w14:textId="77777777" w:rsidR="00B60683" w:rsidRPr="0032658C" w:rsidRDefault="00B60683" w:rsidP="00A830AC">
                  <w:pPr>
                    <w:spacing w:before="60" w:after="60"/>
                    <w:jc w:val="right"/>
                    <w:rPr>
                      <w:rFonts w:ascii="Arial" w:hAnsi="Arial" w:cs="Arial"/>
                      <w:b/>
                    </w:rPr>
                  </w:pPr>
                  <w:r w:rsidRPr="0032658C">
                    <w:rPr>
                      <w:rFonts w:ascii="Arial" w:hAnsi="Arial" w:cs="Arial"/>
                      <w:b/>
                    </w:rPr>
                    <w:t>Removals</w:t>
                  </w:r>
                </w:p>
              </w:tc>
              <w:tc>
                <w:tcPr>
                  <w:tcW w:w="1276" w:type="dxa"/>
                  <w:tcBorders>
                    <w:top w:val="nil"/>
                    <w:left w:val="nil"/>
                    <w:bottom w:val="single" w:sz="4" w:space="0" w:color="auto"/>
                    <w:right w:val="nil"/>
                  </w:tcBorders>
                </w:tcPr>
                <w:p w14:paraId="6D8EFFD6" w14:textId="77777777" w:rsidR="00B60683" w:rsidRPr="0032658C" w:rsidRDefault="00B60683" w:rsidP="00A830AC">
                  <w:pPr>
                    <w:spacing w:before="60" w:after="60"/>
                    <w:jc w:val="right"/>
                    <w:rPr>
                      <w:rFonts w:ascii="Arial" w:hAnsi="Arial" w:cs="Arial"/>
                      <w:b/>
                    </w:rPr>
                  </w:pPr>
                  <w:r w:rsidRPr="0032658C">
                    <w:rPr>
                      <w:rFonts w:ascii="Arial" w:hAnsi="Arial" w:cs="Arial"/>
                      <w:b/>
                    </w:rPr>
                    <w:t>Net</w:t>
                  </w:r>
                </w:p>
              </w:tc>
              <w:tc>
                <w:tcPr>
                  <w:tcW w:w="1275" w:type="dxa"/>
                  <w:tcBorders>
                    <w:top w:val="nil"/>
                    <w:left w:val="nil"/>
                    <w:bottom w:val="single" w:sz="4" w:space="0" w:color="auto"/>
                    <w:right w:val="nil"/>
                  </w:tcBorders>
                </w:tcPr>
                <w:p w14:paraId="21F9B4B9" w14:textId="77777777" w:rsidR="00B60683" w:rsidRPr="0032658C" w:rsidRDefault="00B60683" w:rsidP="00A830AC">
                  <w:pPr>
                    <w:spacing w:before="60" w:after="60"/>
                    <w:jc w:val="right"/>
                    <w:rPr>
                      <w:rFonts w:ascii="Arial" w:hAnsi="Arial" w:cs="Arial"/>
                      <w:b/>
                    </w:rPr>
                  </w:pPr>
                  <w:r w:rsidRPr="0032658C">
                    <w:rPr>
                      <w:rFonts w:ascii="Arial" w:hAnsi="Arial" w:cs="Arial"/>
                      <w:b/>
                    </w:rPr>
                    <w:t>Total</w:t>
                  </w:r>
                </w:p>
              </w:tc>
              <w:tc>
                <w:tcPr>
                  <w:tcW w:w="993" w:type="dxa"/>
                  <w:tcBorders>
                    <w:top w:val="nil"/>
                    <w:left w:val="nil"/>
                    <w:bottom w:val="single" w:sz="4" w:space="0" w:color="auto"/>
                    <w:right w:val="single" w:sz="4" w:space="0" w:color="auto"/>
                  </w:tcBorders>
                </w:tcPr>
                <w:p w14:paraId="04C995AD" w14:textId="77777777" w:rsidR="00B60683" w:rsidRDefault="00DB0741" w:rsidP="00A830AC">
                  <w:pPr>
                    <w:spacing w:before="60" w:after="60"/>
                    <w:jc w:val="right"/>
                    <w:rPr>
                      <w:rFonts w:ascii="Arial" w:hAnsi="Arial" w:cs="Arial"/>
                      <w:b/>
                    </w:rPr>
                  </w:pPr>
                  <w:r>
                    <w:rPr>
                      <w:rFonts w:ascii="Arial" w:hAnsi="Arial" w:cs="Arial"/>
                      <w:b/>
                    </w:rPr>
                    <w:t>YoY%</w:t>
                  </w:r>
                </w:p>
                <w:p w14:paraId="0396D9FA" w14:textId="315E2BF8" w:rsidR="00971A96" w:rsidRPr="0032658C" w:rsidRDefault="00971A96" w:rsidP="00A830AC">
                  <w:pPr>
                    <w:spacing w:before="60" w:after="60"/>
                    <w:jc w:val="right"/>
                    <w:rPr>
                      <w:rFonts w:ascii="Arial" w:hAnsi="Arial" w:cs="Arial"/>
                      <w:b/>
                    </w:rPr>
                  </w:pPr>
                </w:p>
              </w:tc>
              <w:tc>
                <w:tcPr>
                  <w:tcW w:w="1134" w:type="dxa"/>
                  <w:tcBorders>
                    <w:top w:val="nil"/>
                    <w:left w:val="single" w:sz="4" w:space="0" w:color="auto"/>
                    <w:bottom w:val="single" w:sz="4" w:space="0" w:color="auto"/>
                    <w:right w:val="nil"/>
                  </w:tcBorders>
                </w:tcPr>
                <w:p w14:paraId="4D350B36" w14:textId="77777777" w:rsidR="00B60683" w:rsidRPr="0032658C" w:rsidRDefault="00B60683" w:rsidP="00A830AC">
                  <w:pPr>
                    <w:spacing w:before="60" w:after="60"/>
                    <w:jc w:val="right"/>
                    <w:rPr>
                      <w:rFonts w:ascii="Arial" w:hAnsi="Arial" w:cs="Arial"/>
                      <w:b/>
                    </w:rPr>
                  </w:pPr>
                  <w:r w:rsidRPr="0032658C">
                    <w:rPr>
                      <w:rFonts w:ascii="Arial" w:hAnsi="Arial" w:cs="Arial"/>
                      <w:b/>
                    </w:rPr>
                    <w:t>Signings</w:t>
                  </w:r>
                </w:p>
              </w:tc>
              <w:tc>
                <w:tcPr>
                  <w:tcW w:w="1026" w:type="dxa"/>
                  <w:tcBorders>
                    <w:top w:val="nil"/>
                    <w:left w:val="nil"/>
                    <w:bottom w:val="single" w:sz="4" w:space="0" w:color="auto"/>
                    <w:right w:val="single" w:sz="4" w:space="0" w:color="auto"/>
                  </w:tcBorders>
                </w:tcPr>
                <w:p w14:paraId="06FBE3B9" w14:textId="77777777" w:rsidR="00B60683" w:rsidRPr="0032658C" w:rsidRDefault="00B60683" w:rsidP="00A830AC">
                  <w:pPr>
                    <w:spacing w:before="60" w:after="60"/>
                    <w:jc w:val="right"/>
                    <w:rPr>
                      <w:rFonts w:ascii="Arial" w:hAnsi="Arial" w:cs="Arial"/>
                      <w:b/>
                    </w:rPr>
                  </w:pPr>
                  <w:r w:rsidRPr="0032658C">
                    <w:rPr>
                      <w:rFonts w:ascii="Arial" w:hAnsi="Arial" w:cs="Arial"/>
                      <w:b/>
                    </w:rPr>
                    <w:t>Total</w:t>
                  </w:r>
                </w:p>
              </w:tc>
            </w:tr>
            <w:tr w:rsidR="0008123D" w:rsidRPr="001658D7" w14:paraId="1C23B2B7" w14:textId="77777777" w:rsidTr="00855A38">
              <w:trPr>
                <w:trHeight w:val="270"/>
              </w:trPr>
              <w:tc>
                <w:tcPr>
                  <w:tcW w:w="2160" w:type="dxa"/>
                  <w:tcBorders>
                    <w:top w:val="nil"/>
                    <w:left w:val="single" w:sz="4" w:space="0" w:color="auto"/>
                    <w:bottom w:val="nil"/>
                    <w:right w:val="single" w:sz="4" w:space="0" w:color="auto"/>
                  </w:tcBorders>
                </w:tcPr>
                <w:p w14:paraId="47B36853" w14:textId="77777777" w:rsidR="0008123D" w:rsidRPr="00874EF8" w:rsidRDefault="0008123D" w:rsidP="0008123D">
                  <w:pPr>
                    <w:spacing w:before="20" w:after="40"/>
                    <w:rPr>
                      <w:rFonts w:ascii="Arial" w:hAnsi="Arial" w:cs="Arial"/>
                      <w:b/>
                    </w:rPr>
                  </w:pPr>
                  <w:r w:rsidRPr="00874EF8">
                    <w:rPr>
                      <w:rFonts w:ascii="Arial" w:hAnsi="Arial" w:cs="Arial"/>
                      <w:b/>
                    </w:rPr>
                    <w:t>Group</w:t>
                  </w:r>
                </w:p>
              </w:tc>
              <w:tc>
                <w:tcPr>
                  <w:tcW w:w="1276" w:type="dxa"/>
                  <w:tcBorders>
                    <w:top w:val="single" w:sz="4" w:space="0" w:color="auto"/>
                    <w:left w:val="single" w:sz="4" w:space="0" w:color="auto"/>
                    <w:bottom w:val="nil"/>
                    <w:right w:val="nil"/>
                  </w:tcBorders>
                  <w:vAlign w:val="bottom"/>
                </w:tcPr>
                <w:p w14:paraId="48B6136A" w14:textId="6AC58C0E" w:rsidR="0008123D" w:rsidRPr="00874EF8" w:rsidRDefault="0008123D" w:rsidP="0008123D">
                  <w:pPr>
                    <w:spacing w:before="20" w:after="40"/>
                    <w:jc w:val="right"/>
                    <w:rPr>
                      <w:rFonts w:ascii="Arial" w:hAnsi="Arial" w:cs="Arial"/>
                      <w:b/>
                    </w:rPr>
                  </w:pPr>
                  <w:r w:rsidRPr="00874EF8">
                    <w:rPr>
                      <w:rFonts w:ascii="Arial" w:hAnsi="Arial" w:cs="Arial"/>
                      <w:b/>
                    </w:rPr>
                    <w:t>6,847</w:t>
                  </w:r>
                </w:p>
              </w:tc>
              <w:tc>
                <w:tcPr>
                  <w:tcW w:w="1276" w:type="dxa"/>
                  <w:tcBorders>
                    <w:top w:val="single" w:sz="4" w:space="0" w:color="auto"/>
                    <w:left w:val="nil"/>
                    <w:bottom w:val="nil"/>
                    <w:right w:val="nil"/>
                  </w:tcBorders>
                  <w:vAlign w:val="bottom"/>
                </w:tcPr>
                <w:p w14:paraId="0C13AC7E" w14:textId="4C82037F" w:rsidR="0008123D" w:rsidRPr="00874EF8" w:rsidRDefault="0008123D" w:rsidP="0008123D">
                  <w:pPr>
                    <w:spacing w:before="20" w:after="40"/>
                    <w:jc w:val="right"/>
                    <w:rPr>
                      <w:rFonts w:ascii="Arial" w:hAnsi="Arial" w:cs="Arial"/>
                      <w:b/>
                    </w:rPr>
                  </w:pPr>
                  <w:r w:rsidRPr="00874EF8">
                    <w:rPr>
                      <w:rFonts w:ascii="Arial" w:hAnsi="Arial" w:cs="Arial"/>
                      <w:b/>
                    </w:rPr>
                    <w:t>(7,145)</w:t>
                  </w:r>
                </w:p>
              </w:tc>
              <w:tc>
                <w:tcPr>
                  <w:tcW w:w="1276" w:type="dxa"/>
                  <w:tcBorders>
                    <w:top w:val="single" w:sz="4" w:space="0" w:color="auto"/>
                    <w:left w:val="nil"/>
                    <w:bottom w:val="nil"/>
                    <w:right w:val="nil"/>
                  </w:tcBorders>
                  <w:vAlign w:val="bottom"/>
                </w:tcPr>
                <w:p w14:paraId="69CD0F39" w14:textId="7A7B9761" w:rsidR="0008123D" w:rsidRPr="00874EF8" w:rsidRDefault="0008123D" w:rsidP="0008123D">
                  <w:pPr>
                    <w:spacing w:before="20" w:after="40"/>
                    <w:jc w:val="right"/>
                    <w:rPr>
                      <w:rFonts w:ascii="Arial" w:hAnsi="Arial" w:cs="Arial"/>
                      <w:b/>
                    </w:rPr>
                  </w:pPr>
                  <w:r w:rsidRPr="00874EF8">
                    <w:rPr>
                      <w:rFonts w:ascii="Arial" w:hAnsi="Arial" w:cs="Arial"/>
                      <w:b/>
                    </w:rPr>
                    <w:t>(298)</w:t>
                  </w:r>
                </w:p>
              </w:tc>
              <w:tc>
                <w:tcPr>
                  <w:tcW w:w="1275" w:type="dxa"/>
                  <w:tcBorders>
                    <w:top w:val="single" w:sz="4" w:space="0" w:color="auto"/>
                    <w:left w:val="nil"/>
                    <w:bottom w:val="nil"/>
                    <w:right w:val="nil"/>
                  </w:tcBorders>
                  <w:vAlign w:val="bottom"/>
                </w:tcPr>
                <w:p w14:paraId="7ACDF969" w14:textId="1CFBF499" w:rsidR="0008123D" w:rsidRPr="0008123D" w:rsidRDefault="0008123D" w:rsidP="0008123D">
                  <w:pPr>
                    <w:spacing w:before="20" w:after="40"/>
                    <w:jc w:val="right"/>
                    <w:rPr>
                      <w:rFonts w:ascii="Arial" w:hAnsi="Arial" w:cs="Arial"/>
                      <w:b/>
                    </w:rPr>
                  </w:pPr>
                  <w:r w:rsidRPr="0008123D">
                    <w:rPr>
                      <w:rFonts w:ascii="Arial" w:hAnsi="Arial" w:cs="Arial"/>
                      <w:b/>
                      <w:color w:val="000000"/>
                    </w:rPr>
                    <w:t>766,837</w:t>
                  </w:r>
                </w:p>
              </w:tc>
              <w:tc>
                <w:tcPr>
                  <w:tcW w:w="993" w:type="dxa"/>
                  <w:tcBorders>
                    <w:top w:val="single" w:sz="4" w:space="0" w:color="auto"/>
                    <w:left w:val="nil"/>
                    <w:bottom w:val="nil"/>
                    <w:right w:val="single" w:sz="4" w:space="0" w:color="auto"/>
                  </w:tcBorders>
                  <w:vAlign w:val="bottom"/>
                </w:tcPr>
                <w:p w14:paraId="4AE62D13" w14:textId="08E34091" w:rsidR="0008123D" w:rsidRPr="0008123D" w:rsidRDefault="0008123D" w:rsidP="0008123D">
                  <w:pPr>
                    <w:spacing w:before="20" w:after="40"/>
                    <w:jc w:val="right"/>
                    <w:rPr>
                      <w:rFonts w:ascii="Arial" w:hAnsi="Arial" w:cs="Arial"/>
                      <w:b/>
                    </w:rPr>
                  </w:pPr>
                  <w:r w:rsidRPr="0008123D">
                    <w:rPr>
                      <w:rFonts w:ascii="Arial" w:hAnsi="Arial" w:cs="Arial"/>
                      <w:b/>
                      <w:color w:val="000000"/>
                    </w:rPr>
                    <w:t>3.4%</w:t>
                  </w:r>
                </w:p>
              </w:tc>
              <w:tc>
                <w:tcPr>
                  <w:tcW w:w="1134" w:type="dxa"/>
                  <w:tcBorders>
                    <w:top w:val="single" w:sz="4" w:space="0" w:color="auto"/>
                    <w:left w:val="single" w:sz="4" w:space="0" w:color="auto"/>
                    <w:bottom w:val="nil"/>
                    <w:right w:val="nil"/>
                  </w:tcBorders>
                  <w:vAlign w:val="bottom"/>
                </w:tcPr>
                <w:p w14:paraId="7B5C1C86" w14:textId="12F20737" w:rsidR="0008123D" w:rsidRPr="0008123D" w:rsidRDefault="0008123D" w:rsidP="0008123D">
                  <w:pPr>
                    <w:spacing w:before="20" w:after="40"/>
                    <w:jc w:val="right"/>
                    <w:rPr>
                      <w:rFonts w:ascii="Arial" w:hAnsi="Arial" w:cs="Arial"/>
                      <w:b/>
                    </w:rPr>
                  </w:pPr>
                  <w:r w:rsidRPr="0008123D">
                    <w:rPr>
                      <w:rFonts w:ascii="Arial" w:hAnsi="Arial" w:cs="Arial"/>
                      <w:b/>
                      <w:color w:val="000000"/>
                    </w:rPr>
                    <w:t>14,424</w:t>
                  </w:r>
                </w:p>
              </w:tc>
              <w:tc>
                <w:tcPr>
                  <w:tcW w:w="1026" w:type="dxa"/>
                  <w:tcBorders>
                    <w:top w:val="single" w:sz="4" w:space="0" w:color="auto"/>
                    <w:left w:val="nil"/>
                    <w:bottom w:val="nil"/>
                    <w:right w:val="single" w:sz="4" w:space="0" w:color="auto"/>
                  </w:tcBorders>
                  <w:vAlign w:val="bottom"/>
                </w:tcPr>
                <w:p w14:paraId="17BF2CBB" w14:textId="56563ECE" w:rsidR="0008123D" w:rsidRPr="0008123D" w:rsidRDefault="0008123D" w:rsidP="0008123D">
                  <w:pPr>
                    <w:spacing w:before="20" w:after="40"/>
                    <w:jc w:val="right"/>
                    <w:rPr>
                      <w:rFonts w:ascii="Arial" w:hAnsi="Arial" w:cs="Arial"/>
                      <w:b/>
                    </w:rPr>
                  </w:pPr>
                  <w:r w:rsidRPr="0008123D">
                    <w:rPr>
                      <w:rFonts w:ascii="Arial" w:hAnsi="Arial" w:cs="Arial"/>
                      <w:b/>
                      <w:color w:val="000000"/>
                    </w:rPr>
                    <w:t>232,215</w:t>
                  </w:r>
                </w:p>
              </w:tc>
            </w:tr>
            <w:tr w:rsidR="0008123D" w:rsidRPr="001658D7" w14:paraId="3DE4E9B9" w14:textId="77777777" w:rsidTr="00855A38">
              <w:trPr>
                <w:trHeight w:val="73"/>
              </w:trPr>
              <w:tc>
                <w:tcPr>
                  <w:tcW w:w="2160" w:type="dxa"/>
                  <w:tcBorders>
                    <w:top w:val="nil"/>
                    <w:left w:val="single" w:sz="4" w:space="0" w:color="auto"/>
                    <w:bottom w:val="nil"/>
                    <w:right w:val="single" w:sz="4" w:space="0" w:color="auto"/>
                  </w:tcBorders>
                </w:tcPr>
                <w:p w14:paraId="208BD379" w14:textId="77777777" w:rsidR="0008123D" w:rsidRPr="00874EF8" w:rsidRDefault="0008123D" w:rsidP="0008123D">
                  <w:pPr>
                    <w:spacing w:before="20" w:after="40"/>
                    <w:rPr>
                      <w:rFonts w:ascii="Arial" w:hAnsi="Arial" w:cs="Arial"/>
                    </w:rPr>
                  </w:pPr>
                  <w:r w:rsidRPr="00874EF8">
                    <w:rPr>
                      <w:rFonts w:ascii="Arial" w:hAnsi="Arial" w:cs="Arial"/>
                    </w:rPr>
                    <w:t>Americas</w:t>
                  </w:r>
                </w:p>
              </w:tc>
              <w:tc>
                <w:tcPr>
                  <w:tcW w:w="1276" w:type="dxa"/>
                  <w:tcBorders>
                    <w:top w:val="nil"/>
                    <w:left w:val="single" w:sz="4" w:space="0" w:color="auto"/>
                    <w:bottom w:val="nil"/>
                    <w:right w:val="nil"/>
                  </w:tcBorders>
                  <w:vAlign w:val="bottom"/>
                </w:tcPr>
                <w:p w14:paraId="2F3C9D41" w14:textId="2E0EED72" w:rsidR="0008123D" w:rsidRPr="00874EF8" w:rsidRDefault="0008123D" w:rsidP="0008123D">
                  <w:pPr>
                    <w:spacing w:before="20" w:after="40"/>
                    <w:jc w:val="right"/>
                    <w:rPr>
                      <w:rFonts w:ascii="Arial" w:hAnsi="Arial" w:cs="Arial"/>
                    </w:rPr>
                  </w:pPr>
                  <w:r w:rsidRPr="00874EF8">
                    <w:rPr>
                      <w:rFonts w:ascii="Arial" w:hAnsi="Arial" w:cs="Arial"/>
                    </w:rPr>
                    <w:t>3,543</w:t>
                  </w:r>
                </w:p>
              </w:tc>
              <w:tc>
                <w:tcPr>
                  <w:tcW w:w="1276" w:type="dxa"/>
                  <w:tcBorders>
                    <w:top w:val="nil"/>
                    <w:left w:val="nil"/>
                    <w:bottom w:val="nil"/>
                    <w:right w:val="nil"/>
                  </w:tcBorders>
                  <w:vAlign w:val="bottom"/>
                </w:tcPr>
                <w:p w14:paraId="4369875A" w14:textId="64AEFEFC" w:rsidR="0008123D" w:rsidRPr="00874EF8" w:rsidRDefault="0008123D" w:rsidP="0008123D">
                  <w:pPr>
                    <w:spacing w:before="20" w:after="40"/>
                    <w:jc w:val="right"/>
                    <w:rPr>
                      <w:rFonts w:ascii="Arial" w:hAnsi="Arial" w:cs="Arial"/>
                    </w:rPr>
                  </w:pPr>
                  <w:r w:rsidRPr="00874EF8">
                    <w:rPr>
                      <w:rFonts w:ascii="Arial" w:hAnsi="Arial" w:cs="Arial"/>
                    </w:rPr>
                    <w:t>(5,726)</w:t>
                  </w:r>
                </w:p>
              </w:tc>
              <w:tc>
                <w:tcPr>
                  <w:tcW w:w="1276" w:type="dxa"/>
                  <w:tcBorders>
                    <w:top w:val="nil"/>
                    <w:left w:val="nil"/>
                    <w:bottom w:val="nil"/>
                    <w:right w:val="nil"/>
                  </w:tcBorders>
                  <w:vAlign w:val="bottom"/>
                </w:tcPr>
                <w:p w14:paraId="427A5F23" w14:textId="4646FE9F" w:rsidR="0008123D" w:rsidRPr="00874EF8" w:rsidRDefault="0008123D" w:rsidP="0008123D">
                  <w:pPr>
                    <w:spacing w:before="20" w:after="40"/>
                    <w:jc w:val="right"/>
                    <w:rPr>
                      <w:rFonts w:ascii="Arial" w:hAnsi="Arial" w:cs="Arial"/>
                    </w:rPr>
                  </w:pPr>
                  <w:r w:rsidRPr="00874EF8">
                    <w:rPr>
                      <w:rFonts w:ascii="Arial" w:hAnsi="Arial" w:cs="Arial"/>
                    </w:rPr>
                    <w:t>(2,183)</w:t>
                  </w:r>
                </w:p>
              </w:tc>
              <w:tc>
                <w:tcPr>
                  <w:tcW w:w="1275" w:type="dxa"/>
                  <w:tcBorders>
                    <w:top w:val="nil"/>
                    <w:left w:val="nil"/>
                    <w:bottom w:val="nil"/>
                    <w:right w:val="nil"/>
                  </w:tcBorders>
                  <w:vAlign w:val="bottom"/>
                </w:tcPr>
                <w:p w14:paraId="6BA09A94" w14:textId="015718E8" w:rsidR="0008123D" w:rsidRPr="006845CB" w:rsidRDefault="0008123D" w:rsidP="0008123D">
                  <w:pPr>
                    <w:spacing w:before="20" w:after="40"/>
                    <w:jc w:val="right"/>
                    <w:rPr>
                      <w:rFonts w:ascii="Arial" w:hAnsi="Arial" w:cs="Arial"/>
                    </w:rPr>
                  </w:pPr>
                  <w:r>
                    <w:rPr>
                      <w:rFonts w:ascii="Arial" w:hAnsi="Arial" w:cs="Arial"/>
                      <w:color w:val="000000"/>
                    </w:rPr>
                    <w:t>485,810</w:t>
                  </w:r>
                </w:p>
              </w:tc>
              <w:tc>
                <w:tcPr>
                  <w:tcW w:w="993" w:type="dxa"/>
                  <w:tcBorders>
                    <w:top w:val="nil"/>
                    <w:left w:val="nil"/>
                    <w:bottom w:val="nil"/>
                    <w:right w:val="single" w:sz="4" w:space="0" w:color="auto"/>
                  </w:tcBorders>
                  <w:vAlign w:val="bottom"/>
                </w:tcPr>
                <w:p w14:paraId="0B5709F1" w14:textId="0563372E" w:rsidR="0008123D" w:rsidRPr="006845CB" w:rsidRDefault="0008123D" w:rsidP="0008123D">
                  <w:pPr>
                    <w:spacing w:before="20" w:after="40"/>
                    <w:jc w:val="right"/>
                    <w:rPr>
                      <w:rFonts w:ascii="Arial" w:hAnsi="Arial" w:cs="Arial"/>
                    </w:rPr>
                  </w:pPr>
                  <w:r>
                    <w:rPr>
                      <w:rFonts w:ascii="Arial" w:hAnsi="Arial" w:cs="Arial"/>
                      <w:color w:val="000000"/>
                    </w:rPr>
                    <w:t>1.8%</w:t>
                  </w:r>
                </w:p>
              </w:tc>
              <w:tc>
                <w:tcPr>
                  <w:tcW w:w="1134" w:type="dxa"/>
                  <w:tcBorders>
                    <w:top w:val="nil"/>
                    <w:left w:val="single" w:sz="4" w:space="0" w:color="auto"/>
                    <w:bottom w:val="nil"/>
                    <w:right w:val="nil"/>
                  </w:tcBorders>
                  <w:vAlign w:val="bottom"/>
                </w:tcPr>
                <w:p w14:paraId="252524DD" w14:textId="5BF044DD" w:rsidR="0008123D" w:rsidRPr="006845CB" w:rsidRDefault="0008123D" w:rsidP="0008123D">
                  <w:pPr>
                    <w:spacing w:before="20" w:after="40"/>
                    <w:jc w:val="right"/>
                    <w:rPr>
                      <w:rFonts w:ascii="Arial" w:hAnsi="Arial" w:cs="Arial"/>
                    </w:rPr>
                  </w:pPr>
                  <w:r>
                    <w:rPr>
                      <w:rFonts w:ascii="Arial" w:hAnsi="Arial" w:cs="Arial"/>
                      <w:color w:val="000000"/>
                    </w:rPr>
                    <w:t>8,134</w:t>
                  </w:r>
                </w:p>
              </w:tc>
              <w:tc>
                <w:tcPr>
                  <w:tcW w:w="1026" w:type="dxa"/>
                  <w:tcBorders>
                    <w:top w:val="nil"/>
                    <w:left w:val="nil"/>
                    <w:bottom w:val="nil"/>
                    <w:right w:val="single" w:sz="4" w:space="0" w:color="auto"/>
                  </w:tcBorders>
                  <w:vAlign w:val="bottom"/>
                </w:tcPr>
                <w:p w14:paraId="1D04029C" w14:textId="204DA12C" w:rsidR="0008123D" w:rsidRPr="006845CB" w:rsidRDefault="0008123D" w:rsidP="0008123D">
                  <w:pPr>
                    <w:spacing w:before="20" w:after="40"/>
                    <w:jc w:val="right"/>
                    <w:rPr>
                      <w:rFonts w:ascii="Arial" w:hAnsi="Arial" w:cs="Arial"/>
                    </w:rPr>
                  </w:pPr>
                  <w:r>
                    <w:rPr>
                      <w:rFonts w:ascii="Arial" w:hAnsi="Arial" w:cs="Arial"/>
                      <w:color w:val="000000"/>
                    </w:rPr>
                    <w:t>102,729</w:t>
                  </w:r>
                </w:p>
              </w:tc>
            </w:tr>
            <w:tr w:rsidR="0008123D" w:rsidRPr="001658D7" w14:paraId="3B557C2F" w14:textId="77777777" w:rsidTr="00855A38">
              <w:trPr>
                <w:trHeight w:val="227"/>
              </w:trPr>
              <w:tc>
                <w:tcPr>
                  <w:tcW w:w="2160" w:type="dxa"/>
                  <w:tcBorders>
                    <w:top w:val="nil"/>
                    <w:left w:val="single" w:sz="4" w:space="0" w:color="auto"/>
                    <w:bottom w:val="nil"/>
                    <w:right w:val="single" w:sz="4" w:space="0" w:color="auto"/>
                  </w:tcBorders>
                </w:tcPr>
                <w:p w14:paraId="11E729E3" w14:textId="77777777" w:rsidR="0008123D" w:rsidRPr="00874EF8" w:rsidRDefault="0008123D" w:rsidP="0008123D">
                  <w:pPr>
                    <w:spacing w:before="20" w:after="40"/>
                    <w:rPr>
                      <w:rFonts w:ascii="Arial" w:hAnsi="Arial" w:cs="Arial"/>
                    </w:rPr>
                  </w:pPr>
                  <w:r w:rsidRPr="00874EF8">
                    <w:rPr>
                      <w:rFonts w:ascii="Arial" w:hAnsi="Arial" w:cs="Arial"/>
                    </w:rPr>
                    <w:t>Europe</w:t>
                  </w:r>
                </w:p>
              </w:tc>
              <w:tc>
                <w:tcPr>
                  <w:tcW w:w="1276" w:type="dxa"/>
                  <w:tcBorders>
                    <w:top w:val="nil"/>
                    <w:left w:val="single" w:sz="4" w:space="0" w:color="auto"/>
                    <w:bottom w:val="nil"/>
                    <w:right w:val="nil"/>
                  </w:tcBorders>
                  <w:vAlign w:val="bottom"/>
                </w:tcPr>
                <w:p w14:paraId="6C3EAE79" w14:textId="1C2F903A" w:rsidR="0008123D" w:rsidRPr="00874EF8" w:rsidRDefault="0008123D" w:rsidP="0008123D">
                  <w:pPr>
                    <w:spacing w:before="20" w:after="40"/>
                    <w:jc w:val="right"/>
                    <w:rPr>
                      <w:rFonts w:ascii="Arial" w:hAnsi="Arial" w:cs="Arial"/>
                    </w:rPr>
                  </w:pPr>
                  <w:r w:rsidRPr="00874EF8">
                    <w:rPr>
                      <w:rFonts w:ascii="Arial" w:hAnsi="Arial" w:cs="Arial"/>
                    </w:rPr>
                    <w:t>585</w:t>
                  </w:r>
                </w:p>
              </w:tc>
              <w:tc>
                <w:tcPr>
                  <w:tcW w:w="1276" w:type="dxa"/>
                  <w:tcBorders>
                    <w:top w:val="nil"/>
                    <w:left w:val="nil"/>
                    <w:bottom w:val="nil"/>
                    <w:right w:val="nil"/>
                  </w:tcBorders>
                  <w:vAlign w:val="bottom"/>
                </w:tcPr>
                <w:p w14:paraId="3BB83CF6" w14:textId="51F63C06" w:rsidR="0008123D" w:rsidRPr="00874EF8" w:rsidRDefault="0008123D" w:rsidP="0008123D">
                  <w:pPr>
                    <w:spacing w:before="20" w:after="40"/>
                    <w:jc w:val="right"/>
                    <w:rPr>
                      <w:rFonts w:ascii="Arial" w:hAnsi="Arial" w:cs="Arial"/>
                    </w:rPr>
                  </w:pPr>
                  <w:r w:rsidRPr="00874EF8">
                    <w:rPr>
                      <w:rFonts w:ascii="Arial" w:hAnsi="Arial" w:cs="Arial"/>
                    </w:rPr>
                    <w:t>(763)</w:t>
                  </w:r>
                </w:p>
              </w:tc>
              <w:tc>
                <w:tcPr>
                  <w:tcW w:w="1276" w:type="dxa"/>
                  <w:tcBorders>
                    <w:top w:val="nil"/>
                    <w:left w:val="nil"/>
                    <w:bottom w:val="nil"/>
                    <w:right w:val="nil"/>
                  </w:tcBorders>
                  <w:vAlign w:val="bottom"/>
                </w:tcPr>
                <w:p w14:paraId="26077D83" w14:textId="645554A8" w:rsidR="0008123D" w:rsidRPr="00874EF8" w:rsidRDefault="0008123D" w:rsidP="0008123D">
                  <w:pPr>
                    <w:spacing w:before="20" w:after="40"/>
                    <w:jc w:val="right"/>
                    <w:rPr>
                      <w:rFonts w:ascii="Arial" w:hAnsi="Arial" w:cs="Arial"/>
                    </w:rPr>
                  </w:pPr>
                  <w:r w:rsidRPr="00874EF8">
                    <w:rPr>
                      <w:rFonts w:ascii="Arial" w:hAnsi="Arial" w:cs="Arial"/>
                    </w:rPr>
                    <w:t>(178)</w:t>
                  </w:r>
                </w:p>
              </w:tc>
              <w:tc>
                <w:tcPr>
                  <w:tcW w:w="1275" w:type="dxa"/>
                  <w:tcBorders>
                    <w:top w:val="nil"/>
                    <w:left w:val="nil"/>
                    <w:bottom w:val="nil"/>
                    <w:right w:val="nil"/>
                  </w:tcBorders>
                  <w:vAlign w:val="bottom"/>
                </w:tcPr>
                <w:p w14:paraId="0866E3C2" w14:textId="1101C660" w:rsidR="0008123D" w:rsidRPr="006845CB" w:rsidRDefault="0008123D" w:rsidP="0008123D">
                  <w:pPr>
                    <w:spacing w:before="20" w:after="40"/>
                    <w:jc w:val="right"/>
                    <w:rPr>
                      <w:rFonts w:ascii="Arial" w:hAnsi="Arial" w:cs="Arial"/>
                    </w:rPr>
                  </w:pPr>
                  <w:r>
                    <w:rPr>
                      <w:rFonts w:ascii="Arial" w:hAnsi="Arial" w:cs="Arial"/>
                      <w:color w:val="000000"/>
                    </w:rPr>
                    <w:t>109,891</w:t>
                  </w:r>
                </w:p>
              </w:tc>
              <w:tc>
                <w:tcPr>
                  <w:tcW w:w="993" w:type="dxa"/>
                  <w:tcBorders>
                    <w:top w:val="nil"/>
                    <w:left w:val="nil"/>
                    <w:bottom w:val="nil"/>
                    <w:right w:val="single" w:sz="4" w:space="0" w:color="auto"/>
                  </w:tcBorders>
                  <w:vAlign w:val="bottom"/>
                </w:tcPr>
                <w:p w14:paraId="6E3C42CB" w14:textId="0C23FC69" w:rsidR="0008123D" w:rsidRPr="006845CB" w:rsidRDefault="0008123D" w:rsidP="0008123D">
                  <w:pPr>
                    <w:spacing w:before="20" w:after="40"/>
                    <w:jc w:val="right"/>
                    <w:rPr>
                      <w:rFonts w:ascii="Arial" w:hAnsi="Arial" w:cs="Arial"/>
                    </w:rPr>
                  </w:pPr>
                  <w:r>
                    <w:rPr>
                      <w:rFonts w:ascii="Arial" w:hAnsi="Arial" w:cs="Arial"/>
                      <w:color w:val="000000"/>
                    </w:rPr>
                    <w:t>3.5%</w:t>
                  </w:r>
                </w:p>
              </w:tc>
              <w:tc>
                <w:tcPr>
                  <w:tcW w:w="1134" w:type="dxa"/>
                  <w:tcBorders>
                    <w:top w:val="nil"/>
                    <w:left w:val="single" w:sz="4" w:space="0" w:color="auto"/>
                    <w:bottom w:val="nil"/>
                    <w:right w:val="nil"/>
                  </w:tcBorders>
                  <w:vAlign w:val="bottom"/>
                </w:tcPr>
                <w:p w14:paraId="18DB643A" w14:textId="4D509121" w:rsidR="0008123D" w:rsidRPr="006845CB" w:rsidRDefault="0008123D" w:rsidP="0008123D">
                  <w:pPr>
                    <w:spacing w:before="20" w:after="40"/>
                    <w:jc w:val="right"/>
                    <w:rPr>
                      <w:rFonts w:ascii="Arial" w:hAnsi="Arial" w:cs="Arial"/>
                    </w:rPr>
                  </w:pPr>
                  <w:r>
                    <w:rPr>
                      <w:rFonts w:ascii="Arial" w:hAnsi="Arial" w:cs="Arial"/>
                      <w:color w:val="000000"/>
                    </w:rPr>
                    <w:t>1,836</w:t>
                  </w:r>
                </w:p>
              </w:tc>
              <w:tc>
                <w:tcPr>
                  <w:tcW w:w="1026" w:type="dxa"/>
                  <w:tcBorders>
                    <w:top w:val="nil"/>
                    <w:left w:val="nil"/>
                    <w:bottom w:val="nil"/>
                    <w:right w:val="single" w:sz="4" w:space="0" w:color="auto"/>
                  </w:tcBorders>
                  <w:vAlign w:val="bottom"/>
                </w:tcPr>
                <w:p w14:paraId="33A0CFED" w14:textId="0BD9A67A" w:rsidR="0008123D" w:rsidRPr="006845CB" w:rsidRDefault="005B5575" w:rsidP="0008123D">
                  <w:pPr>
                    <w:spacing w:before="20" w:after="40"/>
                    <w:jc w:val="right"/>
                    <w:rPr>
                      <w:rFonts w:ascii="Arial" w:hAnsi="Arial" w:cs="Arial"/>
                    </w:rPr>
                  </w:pPr>
                  <w:r w:rsidRPr="005B5575">
                    <w:rPr>
                      <w:rFonts w:ascii="Arial" w:hAnsi="Arial" w:cs="Arial"/>
                      <w:color w:val="000000"/>
                    </w:rPr>
                    <w:t>24,791</w:t>
                  </w:r>
                </w:p>
              </w:tc>
            </w:tr>
            <w:tr w:rsidR="0008123D" w:rsidRPr="001658D7" w14:paraId="13B208EA" w14:textId="77777777" w:rsidTr="00855A38">
              <w:trPr>
                <w:trHeight w:val="227"/>
              </w:trPr>
              <w:tc>
                <w:tcPr>
                  <w:tcW w:w="2160" w:type="dxa"/>
                  <w:tcBorders>
                    <w:top w:val="nil"/>
                    <w:left w:val="single" w:sz="4" w:space="0" w:color="auto"/>
                    <w:bottom w:val="nil"/>
                    <w:right w:val="single" w:sz="4" w:space="0" w:color="auto"/>
                  </w:tcBorders>
                </w:tcPr>
                <w:p w14:paraId="5989DCAE" w14:textId="77777777" w:rsidR="0008123D" w:rsidRPr="00874EF8" w:rsidRDefault="0008123D" w:rsidP="0008123D">
                  <w:pPr>
                    <w:spacing w:before="20" w:after="40"/>
                    <w:rPr>
                      <w:rFonts w:ascii="Arial" w:hAnsi="Arial" w:cs="Arial"/>
                    </w:rPr>
                  </w:pPr>
                  <w:r w:rsidRPr="00874EF8">
                    <w:rPr>
                      <w:rFonts w:ascii="Arial" w:hAnsi="Arial" w:cs="Arial"/>
                    </w:rPr>
                    <w:t>AMEA</w:t>
                  </w:r>
                </w:p>
              </w:tc>
              <w:tc>
                <w:tcPr>
                  <w:tcW w:w="1276" w:type="dxa"/>
                  <w:tcBorders>
                    <w:top w:val="nil"/>
                    <w:left w:val="single" w:sz="4" w:space="0" w:color="auto"/>
                    <w:bottom w:val="nil"/>
                    <w:right w:val="nil"/>
                  </w:tcBorders>
                  <w:vAlign w:val="bottom"/>
                </w:tcPr>
                <w:p w14:paraId="18E3F59A" w14:textId="230B04AA" w:rsidR="0008123D" w:rsidRPr="00874EF8" w:rsidRDefault="0008123D" w:rsidP="0008123D">
                  <w:pPr>
                    <w:spacing w:before="20" w:after="40"/>
                    <w:jc w:val="right"/>
                    <w:rPr>
                      <w:rFonts w:ascii="Arial" w:hAnsi="Arial" w:cs="Arial"/>
                    </w:rPr>
                  </w:pPr>
                  <w:r w:rsidRPr="00874EF8">
                    <w:rPr>
                      <w:rFonts w:ascii="Arial" w:hAnsi="Arial" w:cs="Arial"/>
                    </w:rPr>
                    <w:t>454</w:t>
                  </w:r>
                </w:p>
              </w:tc>
              <w:tc>
                <w:tcPr>
                  <w:tcW w:w="1276" w:type="dxa"/>
                  <w:tcBorders>
                    <w:top w:val="nil"/>
                    <w:left w:val="nil"/>
                    <w:bottom w:val="nil"/>
                    <w:right w:val="nil"/>
                  </w:tcBorders>
                  <w:vAlign w:val="bottom"/>
                </w:tcPr>
                <w:p w14:paraId="7C51C81E" w14:textId="47304A75" w:rsidR="0008123D" w:rsidRPr="00874EF8" w:rsidRDefault="0008123D" w:rsidP="0008123D">
                  <w:pPr>
                    <w:spacing w:before="20" w:after="40"/>
                    <w:jc w:val="right"/>
                    <w:rPr>
                      <w:rFonts w:ascii="Arial" w:hAnsi="Arial" w:cs="Arial"/>
                    </w:rPr>
                  </w:pPr>
                  <w:r w:rsidRPr="00874EF8">
                    <w:rPr>
                      <w:rFonts w:ascii="Arial" w:hAnsi="Arial" w:cs="Arial"/>
                    </w:rPr>
                    <w:t>(302)</w:t>
                  </w:r>
                </w:p>
              </w:tc>
              <w:tc>
                <w:tcPr>
                  <w:tcW w:w="1276" w:type="dxa"/>
                  <w:tcBorders>
                    <w:top w:val="nil"/>
                    <w:left w:val="nil"/>
                    <w:bottom w:val="nil"/>
                    <w:right w:val="nil"/>
                  </w:tcBorders>
                  <w:vAlign w:val="bottom"/>
                </w:tcPr>
                <w:p w14:paraId="6877296C" w14:textId="37BA86F9" w:rsidR="0008123D" w:rsidRPr="00874EF8" w:rsidRDefault="0008123D" w:rsidP="0008123D">
                  <w:pPr>
                    <w:spacing w:before="20" w:after="40"/>
                    <w:jc w:val="right"/>
                    <w:rPr>
                      <w:rFonts w:ascii="Arial" w:hAnsi="Arial" w:cs="Arial"/>
                    </w:rPr>
                  </w:pPr>
                  <w:r w:rsidRPr="00874EF8">
                    <w:rPr>
                      <w:rFonts w:ascii="Arial" w:hAnsi="Arial" w:cs="Arial"/>
                    </w:rPr>
                    <w:t>152</w:t>
                  </w:r>
                </w:p>
              </w:tc>
              <w:tc>
                <w:tcPr>
                  <w:tcW w:w="1275" w:type="dxa"/>
                  <w:tcBorders>
                    <w:top w:val="nil"/>
                    <w:left w:val="nil"/>
                    <w:bottom w:val="nil"/>
                    <w:right w:val="nil"/>
                  </w:tcBorders>
                  <w:vAlign w:val="bottom"/>
                </w:tcPr>
                <w:p w14:paraId="3E7CFE42" w14:textId="5B625626" w:rsidR="0008123D" w:rsidRPr="006845CB" w:rsidRDefault="0008123D" w:rsidP="0008123D">
                  <w:pPr>
                    <w:spacing w:before="20" w:after="40"/>
                    <w:jc w:val="right"/>
                    <w:rPr>
                      <w:rFonts w:ascii="Arial" w:hAnsi="Arial" w:cs="Arial"/>
                    </w:rPr>
                  </w:pPr>
                  <w:r>
                    <w:rPr>
                      <w:rFonts w:ascii="Arial" w:hAnsi="Arial" w:cs="Arial"/>
                      <w:color w:val="000000"/>
                    </w:rPr>
                    <w:t>76,203</w:t>
                  </w:r>
                </w:p>
              </w:tc>
              <w:tc>
                <w:tcPr>
                  <w:tcW w:w="993" w:type="dxa"/>
                  <w:tcBorders>
                    <w:top w:val="nil"/>
                    <w:left w:val="nil"/>
                    <w:bottom w:val="nil"/>
                    <w:right w:val="single" w:sz="4" w:space="0" w:color="auto"/>
                  </w:tcBorders>
                  <w:vAlign w:val="bottom"/>
                </w:tcPr>
                <w:p w14:paraId="5C3304A3" w14:textId="668FC718" w:rsidR="0008123D" w:rsidRPr="006845CB" w:rsidRDefault="0008123D" w:rsidP="0008123D">
                  <w:pPr>
                    <w:spacing w:before="20" w:after="40"/>
                    <w:jc w:val="right"/>
                    <w:rPr>
                      <w:rFonts w:ascii="Arial" w:hAnsi="Arial" w:cs="Arial"/>
                    </w:rPr>
                  </w:pPr>
                  <w:r>
                    <w:rPr>
                      <w:rFonts w:ascii="Arial" w:hAnsi="Arial" w:cs="Arial"/>
                      <w:color w:val="000000"/>
                    </w:rPr>
                    <w:t>5.3%</w:t>
                  </w:r>
                </w:p>
              </w:tc>
              <w:tc>
                <w:tcPr>
                  <w:tcW w:w="1134" w:type="dxa"/>
                  <w:tcBorders>
                    <w:top w:val="nil"/>
                    <w:left w:val="single" w:sz="4" w:space="0" w:color="auto"/>
                    <w:bottom w:val="nil"/>
                    <w:right w:val="nil"/>
                  </w:tcBorders>
                  <w:vAlign w:val="bottom"/>
                </w:tcPr>
                <w:p w14:paraId="2C45D92D" w14:textId="0A59A025" w:rsidR="0008123D" w:rsidRPr="006845CB" w:rsidRDefault="0008123D" w:rsidP="0008123D">
                  <w:pPr>
                    <w:spacing w:before="20" w:after="40"/>
                    <w:jc w:val="right"/>
                    <w:rPr>
                      <w:rFonts w:ascii="Arial" w:hAnsi="Arial" w:cs="Arial"/>
                    </w:rPr>
                  </w:pPr>
                  <w:r>
                    <w:rPr>
                      <w:rFonts w:ascii="Arial" w:hAnsi="Arial" w:cs="Arial"/>
                      <w:color w:val="000000"/>
                    </w:rPr>
                    <w:t>1,389</w:t>
                  </w:r>
                </w:p>
              </w:tc>
              <w:tc>
                <w:tcPr>
                  <w:tcW w:w="1026" w:type="dxa"/>
                  <w:tcBorders>
                    <w:top w:val="nil"/>
                    <w:left w:val="nil"/>
                    <w:bottom w:val="nil"/>
                    <w:right w:val="single" w:sz="4" w:space="0" w:color="auto"/>
                  </w:tcBorders>
                  <w:vAlign w:val="bottom"/>
                </w:tcPr>
                <w:p w14:paraId="0EA965C6" w14:textId="60E60FB5" w:rsidR="0008123D" w:rsidRPr="0008123D" w:rsidRDefault="005B5575" w:rsidP="0008123D">
                  <w:pPr>
                    <w:spacing w:before="20" w:after="40"/>
                    <w:jc w:val="right"/>
                    <w:rPr>
                      <w:rFonts w:ascii="Arial" w:hAnsi="Arial" w:cs="Arial"/>
                    </w:rPr>
                  </w:pPr>
                  <w:r w:rsidRPr="005B5575">
                    <w:rPr>
                      <w:rFonts w:ascii="Arial" w:hAnsi="Arial" w:cs="Arial"/>
                      <w:color w:val="000000"/>
                    </w:rPr>
                    <w:t>40,382</w:t>
                  </w:r>
                </w:p>
              </w:tc>
            </w:tr>
            <w:tr w:rsidR="0008123D" w:rsidRPr="001658D7" w14:paraId="350B0F49" w14:textId="77777777" w:rsidTr="00855A38">
              <w:trPr>
                <w:trHeight w:val="227"/>
              </w:trPr>
              <w:tc>
                <w:tcPr>
                  <w:tcW w:w="2160" w:type="dxa"/>
                  <w:tcBorders>
                    <w:top w:val="nil"/>
                    <w:left w:val="single" w:sz="4" w:space="0" w:color="auto"/>
                    <w:bottom w:val="single" w:sz="4" w:space="0" w:color="auto"/>
                    <w:right w:val="single" w:sz="4" w:space="0" w:color="auto"/>
                  </w:tcBorders>
                </w:tcPr>
                <w:p w14:paraId="300CC463" w14:textId="77777777" w:rsidR="0008123D" w:rsidRPr="00874EF8" w:rsidRDefault="0008123D" w:rsidP="0008123D">
                  <w:pPr>
                    <w:spacing w:before="20" w:after="40"/>
                    <w:rPr>
                      <w:rFonts w:ascii="Arial" w:hAnsi="Arial" w:cs="Arial"/>
                    </w:rPr>
                  </w:pPr>
                  <w:r w:rsidRPr="00874EF8">
                    <w:rPr>
                      <w:rFonts w:ascii="Arial" w:hAnsi="Arial" w:cs="Arial"/>
                    </w:rPr>
                    <w:t>G. China</w:t>
                  </w:r>
                </w:p>
              </w:tc>
              <w:tc>
                <w:tcPr>
                  <w:tcW w:w="1276" w:type="dxa"/>
                  <w:tcBorders>
                    <w:top w:val="nil"/>
                    <w:left w:val="single" w:sz="4" w:space="0" w:color="auto"/>
                    <w:bottom w:val="single" w:sz="4" w:space="0" w:color="auto"/>
                    <w:right w:val="nil"/>
                  </w:tcBorders>
                  <w:vAlign w:val="bottom"/>
                </w:tcPr>
                <w:p w14:paraId="74D6D976" w14:textId="69AB441B" w:rsidR="0008123D" w:rsidRPr="00874EF8" w:rsidRDefault="0008123D" w:rsidP="0008123D">
                  <w:pPr>
                    <w:spacing w:before="20" w:after="40"/>
                    <w:jc w:val="right"/>
                    <w:rPr>
                      <w:rFonts w:ascii="Arial" w:hAnsi="Arial" w:cs="Arial"/>
                    </w:rPr>
                  </w:pPr>
                  <w:r w:rsidRPr="00874EF8">
                    <w:rPr>
                      <w:rFonts w:ascii="Arial" w:hAnsi="Arial" w:cs="Arial"/>
                    </w:rPr>
                    <w:t>2,265</w:t>
                  </w:r>
                </w:p>
              </w:tc>
              <w:tc>
                <w:tcPr>
                  <w:tcW w:w="1276" w:type="dxa"/>
                  <w:tcBorders>
                    <w:top w:val="nil"/>
                    <w:left w:val="nil"/>
                    <w:bottom w:val="single" w:sz="4" w:space="0" w:color="auto"/>
                    <w:right w:val="nil"/>
                  </w:tcBorders>
                  <w:vAlign w:val="bottom"/>
                </w:tcPr>
                <w:p w14:paraId="7161795A" w14:textId="19A24812" w:rsidR="0008123D" w:rsidRPr="00874EF8" w:rsidRDefault="0008123D" w:rsidP="0008123D">
                  <w:pPr>
                    <w:spacing w:before="20" w:after="40"/>
                    <w:jc w:val="right"/>
                    <w:rPr>
                      <w:rFonts w:ascii="Arial" w:hAnsi="Arial" w:cs="Arial"/>
                    </w:rPr>
                  </w:pPr>
                  <w:r w:rsidRPr="00874EF8">
                    <w:rPr>
                      <w:rFonts w:ascii="Arial" w:hAnsi="Arial" w:cs="Arial"/>
                    </w:rPr>
                    <w:t>(354)</w:t>
                  </w:r>
                </w:p>
              </w:tc>
              <w:tc>
                <w:tcPr>
                  <w:tcW w:w="1276" w:type="dxa"/>
                  <w:tcBorders>
                    <w:top w:val="nil"/>
                    <w:left w:val="nil"/>
                    <w:bottom w:val="single" w:sz="4" w:space="0" w:color="auto"/>
                    <w:right w:val="nil"/>
                  </w:tcBorders>
                  <w:vAlign w:val="bottom"/>
                </w:tcPr>
                <w:p w14:paraId="43796AB4" w14:textId="622ACC4D" w:rsidR="0008123D" w:rsidRPr="00874EF8" w:rsidRDefault="0008123D" w:rsidP="0008123D">
                  <w:pPr>
                    <w:spacing w:before="20" w:after="40"/>
                    <w:jc w:val="right"/>
                    <w:rPr>
                      <w:rFonts w:ascii="Arial" w:hAnsi="Arial" w:cs="Arial"/>
                    </w:rPr>
                  </w:pPr>
                  <w:r w:rsidRPr="00874EF8">
                    <w:rPr>
                      <w:rFonts w:ascii="Arial" w:hAnsi="Arial" w:cs="Arial"/>
                    </w:rPr>
                    <w:t>1,911</w:t>
                  </w:r>
                </w:p>
              </w:tc>
              <w:tc>
                <w:tcPr>
                  <w:tcW w:w="1275" w:type="dxa"/>
                  <w:tcBorders>
                    <w:top w:val="nil"/>
                    <w:left w:val="nil"/>
                    <w:bottom w:val="single" w:sz="4" w:space="0" w:color="auto"/>
                    <w:right w:val="nil"/>
                  </w:tcBorders>
                  <w:vAlign w:val="bottom"/>
                </w:tcPr>
                <w:p w14:paraId="23FF62B8" w14:textId="75ECA953" w:rsidR="0008123D" w:rsidRPr="006845CB" w:rsidRDefault="0008123D" w:rsidP="0008123D">
                  <w:pPr>
                    <w:spacing w:before="20" w:after="40"/>
                    <w:jc w:val="right"/>
                    <w:rPr>
                      <w:rFonts w:ascii="Arial" w:hAnsi="Arial" w:cs="Arial"/>
                    </w:rPr>
                  </w:pPr>
                  <w:r>
                    <w:rPr>
                      <w:rFonts w:ascii="Arial" w:hAnsi="Arial" w:cs="Arial"/>
                      <w:color w:val="000000"/>
                    </w:rPr>
                    <w:t>94,933</w:t>
                  </w:r>
                </w:p>
              </w:tc>
              <w:tc>
                <w:tcPr>
                  <w:tcW w:w="993" w:type="dxa"/>
                  <w:tcBorders>
                    <w:top w:val="nil"/>
                    <w:left w:val="nil"/>
                    <w:bottom w:val="single" w:sz="4" w:space="0" w:color="auto"/>
                    <w:right w:val="single" w:sz="4" w:space="0" w:color="auto"/>
                  </w:tcBorders>
                  <w:vAlign w:val="bottom"/>
                </w:tcPr>
                <w:p w14:paraId="177AF2D4" w14:textId="1328C6AC" w:rsidR="0008123D" w:rsidRPr="006845CB" w:rsidRDefault="0008123D" w:rsidP="0008123D">
                  <w:pPr>
                    <w:spacing w:before="20" w:after="40"/>
                    <w:jc w:val="right"/>
                    <w:rPr>
                      <w:rFonts w:ascii="Arial" w:hAnsi="Arial" w:cs="Arial"/>
                    </w:rPr>
                  </w:pPr>
                  <w:r>
                    <w:rPr>
                      <w:rFonts w:ascii="Arial" w:hAnsi="Arial" w:cs="Arial"/>
                      <w:color w:val="000000"/>
                    </w:rPr>
                    <w:t>10.4%</w:t>
                  </w:r>
                </w:p>
              </w:tc>
              <w:tc>
                <w:tcPr>
                  <w:tcW w:w="1134" w:type="dxa"/>
                  <w:tcBorders>
                    <w:top w:val="nil"/>
                    <w:left w:val="single" w:sz="4" w:space="0" w:color="auto"/>
                    <w:bottom w:val="single" w:sz="4" w:space="0" w:color="auto"/>
                    <w:right w:val="nil"/>
                  </w:tcBorders>
                  <w:vAlign w:val="bottom"/>
                </w:tcPr>
                <w:p w14:paraId="62C27B84" w14:textId="0E670DA1" w:rsidR="0008123D" w:rsidRPr="006845CB" w:rsidRDefault="0008123D" w:rsidP="0008123D">
                  <w:pPr>
                    <w:spacing w:before="20" w:after="40"/>
                    <w:jc w:val="right"/>
                    <w:rPr>
                      <w:rFonts w:ascii="Arial" w:hAnsi="Arial" w:cs="Arial"/>
                    </w:rPr>
                  </w:pPr>
                  <w:r>
                    <w:rPr>
                      <w:rFonts w:ascii="Arial" w:hAnsi="Arial" w:cs="Arial"/>
                      <w:color w:val="000000"/>
                    </w:rPr>
                    <w:t>3,065</w:t>
                  </w:r>
                </w:p>
              </w:tc>
              <w:tc>
                <w:tcPr>
                  <w:tcW w:w="1026" w:type="dxa"/>
                  <w:tcBorders>
                    <w:top w:val="nil"/>
                    <w:left w:val="nil"/>
                    <w:bottom w:val="single" w:sz="4" w:space="0" w:color="auto"/>
                    <w:right w:val="single" w:sz="4" w:space="0" w:color="auto"/>
                  </w:tcBorders>
                  <w:vAlign w:val="bottom"/>
                </w:tcPr>
                <w:p w14:paraId="5A096240" w14:textId="038986E0" w:rsidR="0008123D" w:rsidRPr="006845CB" w:rsidRDefault="0008123D" w:rsidP="0008123D">
                  <w:pPr>
                    <w:spacing w:before="20" w:after="40"/>
                    <w:jc w:val="right"/>
                    <w:rPr>
                      <w:rFonts w:ascii="Arial" w:hAnsi="Arial" w:cs="Arial"/>
                    </w:rPr>
                  </w:pPr>
                  <w:r>
                    <w:rPr>
                      <w:rFonts w:ascii="Arial" w:hAnsi="Arial" w:cs="Arial"/>
                      <w:color w:val="000000"/>
                    </w:rPr>
                    <w:t>64,313</w:t>
                  </w:r>
                </w:p>
              </w:tc>
            </w:tr>
            <w:tr w:rsidR="00BC5515" w:rsidRPr="001658D7" w14:paraId="1CB78E72" w14:textId="77777777" w:rsidTr="00333CFC">
              <w:tblPrEx>
                <w:tblCellMar>
                  <w:right w:w="108" w:type="dxa"/>
                </w:tblCellMar>
              </w:tblPrEx>
              <w:tc>
                <w:tcPr>
                  <w:tcW w:w="10416" w:type="dxa"/>
                  <w:gridSpan w:val="8"/>
                  <w:tcBorders>
                    <w:top w:val="nil"/>
                    <w:left w:val="nil"/>
                    <w:bottom w:val="single" w:sz="4" w:space="0" w:color="auto"/>
                    <w:right w:val="nil"/>
                  </w:tcBorders>
                  <w:vAlign w:val="center"/>
                </w:tcPr>
                <w:p w14:paraId="15814EC5" w14:textId="3365AC82" w:rsidR="00BC5515" w:rsidRPr="001658D7" w:rsidRDefault="00B60683" w:rsidP="00A830AC">
                  <w:pPr>
                    <w:spacing w:before="60" w:after="60"/>
                    <w:rPr>
                      <w:rFonts w:ascii="Arial" w:hAnsi="Arial" w:cs="Arial"/>
                      <w:b/>
                      <w:sz w:val="18"/>
                      <w:szCs w:val="18"/>
                    </w:rPr>
                  </w:pPr>
                  <w:r w:rsidRPr="001658D7">
                    <w:rPr>
                      <w:rFonts w:ascii="Arial" w:hAnsi="Arial" w:cs="Arial"/>
                      <w:sz w:val="18"/>
                      <w:szCs w:val="18"/>
                    </w:rPr>
                    <w:br/>
                  </w:r>
                  <w:r w:rsidR="00825511" w:rsidRPr="001658D7">
                    <w:rPr>
                      <w:rFonts w:ascii="Arial" w:hAnsi="Arial" w:cs="Arial"/>
                      <w:b/>
                      <w:sz w:val="18"/>
                      <w:szCs w:val="18"/>
                    </w:rPr>
                    <w:t xml:space="preserve">Appendix </w:t>
                  </w:r>
                  <w:r w:rsidR="007434A8">
                    <w:rPr>
                      <w:rFonts w:ascii="Arial" w:hAnsi="Arial" w:cs="Arial"/>
                      <w:b/>
                      <w:sz w:val="18"/>
                      <w:szCs w:val="18"/>
                    </w:rPr>
                    <w:t>4</w:t>
                  </w:r>
                  <w:r w:rsidR="00BC5515" w:rsidRPr="001658D7">
                    <w:rPr>
                      <w:rFonts w:ascii="Arial" w:hAnsi="Arial" w:cs="Arial"/>
                      <w:b/>
                      <w:sz w:val="18"/>
                      <w:szCs w:val="18"/>
                    </w:rPr>
                    <w:t>: Definitions</w:t>
                  </w:r>
                </w:p>
              </w:tc>
            </w:tr>
            <w:tr w:rsidR="00BC5515" w:rsidRPr="001658D7" w14:paraId="2696C8BA" w14:textId="77777777" w:rsidTr="00333CFC">
              <w:tblPrEx>
                <w:tblBorders>
                  <w:top w:val="single" w:sz="4" w:space="0" w:color="auto"/>
                  <w:left w:val="single" w:sz="4" w:space="0" w:color="auto"/>
                  <w:bottom w:val="single" w:sz="4" w:space="0" w:color="auto"/>
                  <w:right w:val="single" w:sz="4" w:space="0" w:color="auto"/>
                </w:tblBorders>
                <w:tblCellMar>
                  <w:right w:w="108" w:type="dxa"/>
                </w:tblCellMar>
              </w:tblPrEx>
              <w:trPr>
                <w:trHeight w:val="393"/>
              </w:trPr>
              <w:tc>
                <w:tcPr>
                  <w:tcW w:w="10416" w:type="dxa"/>
                  <w:gridSpan w:val="8"/>
                  <w:tcBorders>
                    <w:bottom w:val="single" w:sz="4" w:space="0" w:color="auto"/>
                  </w:tcBorders>
                </w:tcPr>
                <w:p w14:paraId="48E06BB4" w14:textId="77777777" w:rsidR="00A351E6" w:rsidRDefault="00A351E6" w:rsidP="00A830AC">
                  <w:pPr>
                    <w:spacing w:before="60" w:after="60"/>
                    <w:rPr>
                      <w:rFonts w:ascii="Arial" w:hAnsi="Arial" w:cs="Arial"/>
                      <w:b/>
                      <w:sz w:val="18"/>
                      <w:szCs w:val="18"/>
                    </w:rPr>
                  </w:pPr>
                  <w:r w:rsidRPr="003F4A19">
                    <w:rPr>
                      <w:rFonts w:ascii="Arial" w:hAnsi="Arial" w:cs="Arial"/>
                      <w:b/>
                      <w:sz w:val="18"/>
                      <w:szCs w:val="18"/>
                    </w:rPr>
                    <w:t xml:space="preserve">AER: </w:t>
                  </w:r>
                  <w:r w:rsidRPr="003F4A19">
                    <w:rPr>
                      <w:rFonts w:ascii="Arial" w:hAnsi="Arial" w:cs="Arial"/>
                      <w:sz w:val="18"/>
                      <w:szCs w:val="18"/>
                    </w:rPr>
                    <w:t>Actual exchange rates</w:t>
                  </w:r>
                  <w:r>
                    <w:rPr>
                      <w:rFonts w:ascii="Arial" w:hAnsi="Arial" w:cs="Arial"/>
                      <w:sz w:val="18"/>
                      <w:szCs w:val="18"/>
                    </w:rPr>
                    <w:t xml:space="preserve"> used for each respective period</w:t>
                  </w:r>
                  <w:r w:rsidRPr="003F4A19">
                    <w:rPr>
                      <w:rFonts w:ascii="Arial" w:hAnsi="Arial" w:cs="Arial"/>
                      <w:sz w:val="18"/>
                      <w:szCs w:val="18"/>
                    </w:rPr>
                    <w:t>.</w:t>
                  </w:r>
                </w:p>
                <w:p w14:paraId="6490AC62" w14:textId="77777777" w:rsidR="00A351E6" w:rsidRPr="00A351E6" w:rsidRDefault="00A351E6" w:rsidP="00A830AC">
                  <w:pPr>
                    <w:spacing w:before="60" w:after="60"/>
                    <w:rPr>
                      <w:rFonts w:ascii="Arial" w:hAnsi="Arial" w:cs="Arial"/>
                      <w:sz w:val="18"/>
                      <w:szCs w:val="18"/>
                    </w:rPr>
                  </w:pPr>
                  <w:r w:rsidRPr="003F4A19">
                    <w:rPr>
                      <w:rFonts w:ascii="Arial" w:hAnsi="Arial" w:cs="Arial"/>
                      <w:b/>
                      <w:sz w:val="18"/>
                      <w:szCs w:val="18"/>
                    </w:rPr>
                    <w:t xml:space="preserve">CER: </w:t>
                  </w:r>
                  <w:r w:rsidRPr="003F4A19">
                    <w:rPr>
                      <w:rFonts w:ascii="Arial" w:hAnsi="Arial" w:cs="Arial"/>
                      <w:sz w:val="18"/>
                      <w:szCs w:val="18"/>
                    </w:rPr>
                    <w:t>Constant exchange rates.</w:t>
                  </w:r>
                </w:p>
                <w:p w14:paraId="1D321D32" w14:textId="77777777" w:rsidR="003F4A19" w:rsidRPr="00A351E6" w:rsidRDefault="00BC5515" w:rsidP="00A830AC">
                  <w:pPr>
                    <w:spacing w:before="60" w:after="60"/>
                    <w:rPr>
                      <w:rFonts w:ascii="Arial" w:hAnsi="Arial" w:cs="Arial"/>
                      <w:sz w:val="18"/>
                      <w:szCs w:val="18"/>
                    </w:rPr>
                  </w:pPr>
                  <w:r w:rsidRPr="001658D7">
                    <w:rPr>
                      <w:rFonts w:ascii="Arial" w:hAnsi="Arial" w:cs="Arial"/>
                      <w:b/>
                      <w:sz w:val="18"/>
                      <w:szCs w:val="18"/>
                    </w:rPr>
                    <w:t>RevPAR:</w:t>
                  </w:r>
                  <w:r w:rsidRPr="001658D7">
                    <w:rPr>
                      <w:rFonts w:ascii="Arial" w:hAnsi="Arial" w:cs="Arial"/>
                      <w:sz w:val="18"/>
                      <w:szCs w:val="18"/>
                    </w:rPr>
                    <w:t xml:space="preserve"> Revenue per available room. </w:t>
                  </w:r>
                </w:p>
              </w:tc>
            </w:tr>
          </w:tbl>
          <w:p w14:paraId="5A09EF15" w14:textId="77777777" w:rsidR="001658D7" w:rsidRDefault="001658D7" w:rsidP="009D430E">
            <w:pPr>
              <w:spacing w:before="60" w:after="60"/>
              <w:rPr>
                <w:rFonts w:ascii="Arial" w:hAnsi="Arial" w:cs="Arial"/>
                <w:b/>
                <w:sz w:val="18"/>
                <w:szCs w:val="18"/>
              </w:rPr>
            </w:pPr>
          </w:p>
          <w:tbl>
            <w:tblPr>
              <w:tblW w:w="0" w:type="auto"/>
              <w:tblLayout w:type="fixed"/>
              <w:tblLook w:val="00A0" w:firstRow="1" w:lastRow="0" w:firstColumn="1" w:lastColumn="0" w:noHBand="0" w:noVBand="0"/>
            </w:tblPr>
            <w:tblGrid>
              <w:gridCol w:w="5210"/>
              <w:gridCol w:w="994"/>
              <w:gridCol w:w="2126"/>
              <w:gridCol w:w="2090"/>
            </w:tblGrid>
            <w:tr w:rsidR="00BC5515" w:rsidRPr="009D430E" w14:paraId="2B18DF6D" w14:textId="77777777" w:rsidTr="00C65DC2">
              <w:tc>
                <w:tcPr>
                  <w:tcW w:w="10420" w:type="dxa"/>
                  <w:gridSpan w:val="4"/>
                  <w:tcBorders>
                    <w:left w:val="nil"/>
                    <w:bottom w:val="single" w:sz="4" w:space="0" w:color="auto"/>
                    <w:right w:val="nil"/>
                  </w:tcBorders>
                </w:tcPr>
                <w:p w14:paraId="4A25E6ED" w14:textId="77777777" w:rsidR="00BC5515" w:rsidRPr="009D430E" w:rsidRDefault="00BC5515" w:rsidP="001658D7">
                  <w:pPr>
                    <w:spacing w:before="60" w:after="60"/>
                    <w:jc w:val="both"/>
                    <w:rPr>
                      <w:rFonts w:ascii="Arial" w:hAnsi="Arial" w:cs="Arial"/>
                      <w:b/>
                      <w:sz w:val="18"/>
                      <w:szCs w:val="18"/>
                    </w:rPr>
                  </w:pPr>
                  <w:r w:rsidRPr="009D430E">
                    <w:rPr>
                      <w:rFonts w:ascii="Arial" w:hAnsi="Arial" w:cs="Arial"/>
                      <w:b/>
                      <w:sz w:val="18"/>
                      <w:szCs w:val="18"/>
                    </w:rPr>
                    <w:t>For further information, please contact:</w:t>
                  </w:r>
                </w:p>
              </w:tc>
            </w:tr>
            <w:tr w:rsidR="00BC5515" w:rsidRPr="009D430E" w14:paraId="79B3BEC0" w14:textId="77777777" w:rsidTr="00C65DC2">
              <w:tc>
                <w:tcPr>
                  <w:tcW w:w="6204" w:type="dxa"/>
                  <w:gridSpan w:val="2"/>
                  <w:tcBorders>
                    <w:top w:val="single" w:sz="4" w:space="0" w:color="auto"/>
                    <w:left w:val="single" w:sz="4" w:space="0" w:color="auto"/>
                    <w:bottom w:val="nil"/>
                    <w:right w:val="nil"/>
                  </w:tcBorders>
                </w:tcPr>
                <w:p w14:paraId="74401D74" w14:textId="13AA05C4" w:rsidR="00BC5515" w:rsidRPr="009D430E" w:rsidRDefault="00D239F0" w:rsidP="00F9239B">
                  <w:pPr>
                    <w:spacing w:before="60" w:after="60"/>
                    <w:rPr>
                      <w:rFonts w:ascii="Arial" w:hAnsi="Arial" w:cs="Arial"/>
                      <w:sz w:val="18"/>
                      <w:szCs w:val="18"/>
                    </w:rPr>
                  </w:pPr>
                  <w:r>
                    <w:rPr>
                      <w:rFonts w:ascii="Arial" w:hAnsi="Arial" w:cs="Arial"/>
                      <w:sz w:val="18"/>
                      <w:szCs w:val="18"/>
                    </w:rPr>
                    <w:t>Investor Relations (</w:t>
                  </w:r>
                  <w:r w:rsidR="00F9239B">
                    <w:rPr>
                      <w:rFonts w:ascii="Arial" w:hAnsi="Arial" w:cs="Arial"/>
                      <w:sz w:val="18"/>
                      <w:szCs w:val="18"/>
                    </w:rPr>
                    <w:t>Heather Wood</w:t>
                  </w:r>
                  <w:r w:rsidR="00103502">
                    <w:rPr>
                      <w:rFonts w:ascii="Arial" w:hAnsi="Arial" w:cs="Arial"/>
                      <w:sz w:val="18"/>
                      <w:szCs w:val="18"/>
                    </w:rPr>
                    <w:t>;</w:t>
                  </w:r>
                  <w:r>
                    <w:rPr>
                      <w:rFonts w:ascii="Arial" w:hAnsi="Arial" w:cs="Arial"/>
                      <w:sz w:val="18"/>
                      <w:szCs w:val="18"/>
                    </w:rPr>
                    <w:t xml:space="preserve"> </w:t>
                  </w:r>
                  <w:r w:rsidR="00103502">
                    <w:rPr>
                      <w:rFonts w:ascii="Arial" w:hAnsi="Arial" w:cs="Arial"/>
                      <w:sz w:val="18"/>
                      <w:szCs w:val="18"/>
                    </w:rPr>
                    <w:t>Neeral Morzaria</w:t>
                  </w:r>
                  <w:r w:rsidR="007434A8">
                    <w:rPr>
                      <w:rFonts w:ascii="Arial" w:hAnsi="Arial" w:cs="Arial"/>
                      <w:sz w:val="18"/>
                      <w:szCs w:val="18"/>
                    </w:rPr>
                    <w:t>; Tom Yates</w:t>
                  </w:r>
                  <w:r w:rsidR="00BC5515" w:rsidRPr="009D430E">
                    <w:rPr>
                      <w:rFonts w:ascii="Arial" w:hAnsi="Arial" w:cs="Arial"/>
                      <w:sz w:val="18"/>
                      <w:szCs w:val="18"/>
                    </w:rPr>
                    <w:t>):</w:t>
                  </w:r>
                </w:p>
              </w:tc>
              <w:tc>
                <w:tcPr>
                  <w:tcW w:w="2126" w:type="dxa"/>
                  <w:tcBorders>
                    <w:top w:val="single" w:sz="4" w:space="0" w:color="auto"/>
                    <w:left w:val="nil"/>
                    <w:bottom w:val="nil"/>
                    <w:right w:val="nil"/>
                  </w:tcBorders>
                  <w:vAlign w:val="center"/>
                </w:tcPr>
                <w:p w14:paraId="5AB6E892" w14:textId="77777777"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(0)1895 512176</w:t>
                  </w:r>
                </w:p>
              </w:tc>
              <w:tc>
                <w:tcPr>
                  <w:tcW w:w="2090" w:type="dxa"/>
                  <w:tcBorders>
                    <w:top w:val="single" w:sz="4" w:space="0" w:color="auto"/>
                    <w:left w:val="nil"/>
                    <w:bottom w:val="nil"/>
                    <w:right w:val="single" w:sz="4" w:space="0" w:color="auto"/>
                  </w:tcBorders>
                  <w:vAlign w:val="center"/>
                </w:tcPr>
                <w:p w14:paraId="36050594" w14:textId="77777777" w:rsidR="00BC5515" w:rsidRPr="009D430E" w:rsidRDefault="00D239F0" w:rsidP="001658D7">
                  <w:pPr>
                    <w:spacing w:before="60" w:after="60"/>
                    <w:jc w:val="both"/>
                    <w:rPr>
                      <w:rFonts w:ascii="Arial" w:hAnsi="Arial" w:cs="Arial"/>
                      <w:sz w:val="18"/>
                      <w:szCs w:val="18"/>
                    </w:rPr>
                  </w:pPr>
                  <w:r>
                    <w:rPr>
                      <w:rFonts w:ascii="Arial" w:hAnsi="Arial" w:cs="Arial"/>
                      <w:sz w:val="18"/>
                      <w:szCs w:val="18"/>
                    </w:rPr>
                    <w:t>+44 (0)7808 098</w:t>
                  </w:r>
                  <w:r w:rsidR="00BC5515" w:rsidRPr="009D430E">
                    <w:rPr>
                      <w:rFonts w:ascii="Arial" w:hAnsi="Arial" w:cs="Arial"/>
                      <w:sz w:val="18"/>
                      <w:szCs w:val="18"/>
                    </w:rPr>
                    <w:t>724</w:t>
                  </w:r>
                </w:p>
              </w:tc>
            </w:tr>
            <w:tr w:rsidR="00BC5515" w:rsidRPr="009D430E" w14:paraId="40B58DB3" w14:textId="77777777" w:rsidTr="00C65DC2">
              <w:tc>
                <w:tcPr>
                  <w:tcW w:w="6204" w:type="dxa"/>
                  <w:gridSpan w:val="2"/>
                  <w:tcBorders>
                    <w:top w:val="nil"/>
                    <w:left w:val="single" w:sz="4" w:space="0" w:color="auto"/>
                    <w:bottom w:val="single" w:sz="4" w:space="0" w:color="auto"/>
                    <w:right w:val="nil"/>
                  </w:tcBorders>
                  <w:vAlign w:val="center"/>
                </w:tcPr>
                <w:p w14:paraId="7FA9D098" w14:textId="621A593F" w:rsidR="00BC5515" w:rsidRPr="009D430E" w:rsidRDefault="00BC5515" w:rsidP="001658D7">
                  <w:pPr>
                    <w:spacing w:before="60" w:after="60"/>
                    <w:rPr>
                      <w:rFonts w:ascii="Arial" w:hAnsi="Arial" w:cs="Arial"/>
                      <w:sz w:val="18"/>
                      <w:szCs w:val="18"/>
                      <w:lang w:val="de-DE"/>
                    </w:rPr>
                  </w:pPr>
                  <w:r w:rsidRPr="009D430E">
                    <w:rPr>
                      <w:rFonts w:ascii="Arial" w:hAnsi="Arial" w:cs="Arial"/>
                      <w:sz w:val="18"/>
                      <w:szCs w:val="18"/>
                      <w:lang w:val="de-DE"/>
                    </w:rPr>
                    <w:t>Medi</w:t>
                  </w:r>
                  <w:r w:rsidR="00F23EDE">
                    <w:rPr>
                      <w:rFonts w:ascii="Arial" w:hAnsi="Arial" w:cs="Arial"/>
                      <w:sz w:val="18"/>
                      <w:szCs w:val="18"/>
                      <w:lang w:val="de-DE"/>
                    </w:rPr>
                    <w:t>a Relations (Yasmin Diamond;</w:t>
                  </w:r>
                  <w:r w:rsidR="00D31900">
                    <w:rPr>
                      <w:rFonts w:ascii="Arial" w:hAnsi="Arial" w:cs="Arial"/>
                      <w:sz w:val="18"/>
                      <w:szCs w:val="18"/>
                      <w:lang w:val="de-DE"/>
                    </w:rPr>
                    <w:t xml:space="preserve"> </w:t>
                  </w:r>
                  <w:r w:rsidR="007434A8">
                    <w:rPr>
                      <w:rFonts w:ascii="Arial" w:hAnsi="Arial" w:cs="Arial"/>
                      <w:sz w:val="18"/>
                      <w:szCs w:val="18"/>
                      <w:lang w:val="de-DE"/>
                    </w:rPr>
                    <w:t>Mark Debenham</w:t>
                  </w:r>
                  <w:r w:rsidRPr="009D430E">
                    <w:rPr>
                      <w:rFonts w:ascii="Arial" w:hAnsi="Arial" w:cs="Arial"/>
                      <w:sz w:val="18"/>
                      <w:szCs w:val="18"/>
                      <w:lang w:val="de-DE"/>
                    </w:rPr>
                    <w:t>):</w:t>
                  </w:r>
                </w:p>
              </w:tc>
              <w:tc>
                <w:tcPr>
                  <w:tcW w:w="2126" w:type="dxa"/>
                  <w:tcBorders>
                    <w:top w:val="nil"/>
                    <w:left w:val="nil"/>
                    <w:bottom w:val="single" w:sz="4" w:space="0" w:color="auto"/>
                    <w:right w:val="nil"/>
                  </w:tcBorders>
                  <w:vAlign w:val="center"/>
                </w:tcPr>
                <w:p w14:paraId="30B4595F" w14:textId="36E55939"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+44 (0)1895 5120</w:t>
                  </w:r>
                  <w:r w:rsidR="00122981">
                    <w:rPr>
                      <w:rFonts w:ascii="Arial" w:hAnsi="Arial" w:cs="Arial"/>
                      <w:sz w:val="18"/>
                      <w:szCs w:val="18"/>
                    </w:rPr>
                    <w:t>97</w:t>
                  </w:r>
                </w:p>
              </w:tc>
              <w:tc>
                <w:tcPr>
                  <w:tcW w:w="2090" w:type="dxa"/>
                  <w:tcBorders>
                    <w:top w:val="nil"/>
                    <w:left w:val="nil"/>
                    <w:bottom w:val="single" w:sz="4" w:space="0" w:color="auto"/>
                    <w:right w:val="single" w:sz="4" w:space="0" w:color="auto"/>
                  </w:tcBorders>
                </w:tcPr>
                <w:p w14:paraId="11D5589F" w14:textId="395BDB4B"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 xml:space="preserve">+44 </w:t>
                  </w:r>
                  <w:r w:rsidR="00122981">
                    <w:rPr>
                      <w:rFonts w:ascii="Arial" w:hAnsi="Arial" w:cs="Arial"/>
                      <w:sz w:val="18"/>
                      <w:szCs w:val="18"/>
                    </w:rPr>
                    <w:t>(0)7527</w:t>
                  </w:r>
                  <w:r w:rsidR="00D62123">
                    <w:rPr>
                      <w:rFonts w:ascii="Arial" w:hAnsi="Arial" w:cs="Arial"/>
                      <w:sz w:val="18"/>
                      <w:szCs w:val="18"/>
                    </w:rPr>
                    <w:t xml:space="preserve"> </w:t>
                  </w:r>
                  <w:r w:rsidR="00122981">
                    <w:rPr>
                      <w:rFonts w:ascii="Arial" w:hAnsi="Arial" w:cs="Arial"/>
                      <w:sz w:val="18"/>
                      <w:szCs w:val="18"/>
                    </w:rPr>
                    <w:t>424046</w:t>
                  </w:r>
                </w:p>
              </w:tc>
            </w:tr>
            <w:tr w:rsidR="00BC5515" w:rsidRPr="009D430E" w14:paraId="1CEFD6EE" w14:textId="77777777" w:rsidTr="00C65DC2">
              <w:tc>
                <w:tcPr>
                  <w:tcW w:w="10420" w:type="dxa"/>
                  <w:gridSpan w:val="4"/>
                  <w:tcBorders>
                    <w:top w:val="nil"/>
                    <w:left w:val="nil"/>
                    <w:bottom w:val="single" w:sz="4" w:space="0" w:color="auto"/>
                    <w:right w:val="nil"/>
                  </w:tcBorders>
                </w:tcPr>
                <w:p w14:paraId="1009DFE0" w14:textId="78F1D087" w:rsidR="00BC5515" w:rsidRPr="009D430E" w:rsidRDefault="00BC5515" w:rsidP="001658D7">
                  <w:pPr>
                    <w:spacing w:before="60" w:after="60"/>
                    <w:jc w:val="both"/>
                    <w:rPr>
                      <w:rFonts w:ascii="Arial" w:hAnsi="Arial" w:cs="Arial"/>
                      <w:b/>
                      <w:sz w:val="18"/>
                      <w:szCs w:val="18"/>
                    </w:rPr>
                  </w:pPr>
                  <w:r w:rsidRPr="009D430E">
                    <w:rPr>
                      <w:rFonts w:ascii="Arial" w:hAnsi="Arial" w:cs="Arial"/>
                      <w:b/>
                      <w:sz w:val="18"/>
                      <w:szCs w:val="18"/>
                    </w:rPr>
                    <w:t>Conference call for Analysts and Shareholders:</w:t>
                  </w:r>
                </w:p>
                <w:p w14:paraId="65DE51AA" w14:textId="385EBDC0" w:rsidR="00BC5515" w:rsidRPr="009D430E" w:rsidRDefault="00BC5515" w:rsidP="007434A8">
                  <w:pPr>
                    <w:spacing w:before="60" w:after="60"/>
                    <w:jc w:val="both"/>
                    <w:rPr>
                      <w:rFonts w:ascii="Arial" w:hAnsi="Arial" w:cs="Arial"/>
                      <w:b/>
                      <w:sz w:val="18"/>
                      <w:szCs w:val="18"/>
                    </w:rPr>
                  </w:pPr>
                  <w:r w:rsidRPr="009D430E">
                    <w:rPr>
                      <w:rFonts w:ascii="Arial" w:hAnsi="Arial" w:cs="Arial"/>
                      <w:sz w:val="18"/>
                      <w:szCs w:val="18"/>
                    </w:rPr>
                    <w:t>A conference call with</w:t>
                  </w:r>
                  <w:r w:rsidR="00B13889">
                    <w:rPr>
                      <w:rFonts w:ascii="Arial" w:hAnsi="Arial" w:cs="Arial"/>
                      <w:sz w:val="18"/>
                      <w:szCs w:val="18"/>
                    </w:rPr>
                    <w:t xml:space="preserve"> Richard Solomons (Chief Executive Officer) and </w:t>
                  </w:r>
                  <w:r w:rsidRPr="009D430E">
                    <w:rPr>
                      <w:rFonts w:ascii="Arial" w:hAnsi="Arial" w:cs="Arial"/>
                      <w:sz w:val="18"/>
                      <w:szCs w:val="18"/>
                    </w:rPr>
                    <w:t>Paul Edgecliffe-Johnson (Chief Financial Off</w:t>
                  </w:r>
                  <w:r w:rsidR="00D239F0">
                    <w:rPr>
                      <w:rFonts w:ascii="Arial" w:hAnsi="Arial" w:cs="Arial"/>
                      <w:sz w:val="18"/>
                      <w:szCs w:val="18"/>
                    </w:rPr>
                    <w:t xml:space="preserve">icer) will commence at </w:t>
                  </w:r>
                  <w:r w:rsidR="00F9239B" w:rsidRPr="00A253AD">
                    <w:rPr>
                      <w:rFonts w:ascii="Arial" w:hAnsi="Arial" w:cs="Arial"/>
                      <w:sz w:val="18"/>
                      <w:szCs w:val="18"/>
                    </w:rPr>
                    <w:t>9</w:t>
                  </w:r>
                  <w:r w:rsidR="00ED0E87" w:rsidRPr="00A253AD">
                    <w:rPr>
                      <w:rFonts w:ascii="Arial" w:hAnsi="Arial" w:cs="Arial"/>
                      <w:sz w:val="18"/>
                      <w:szCs w:val="18"/>
                    </w:rPr>
                    <w:t>.00am</w:t>
                  </w:r>
                  <w:r w:rsidR="00ED0E87">
                    <w:rPr>
                      <w:rFonts w:ascii="Arial" w:hAnsi="Arial" w:cs="Arial"/>
                      <w:sz w:val="18"/>
                      <w:szCs w:val="18"/>
                    </w:rPr>
                    <w:t xml:space="preserve"> London</w:t>
                  </w:r>
                  <w:r w:rsidRPr="009D430E">
                    <w:rPr>
                      <w:rFonts w:ascii="Arial" w:hAnsi="Arial" w:cs="Arial"/>
                      <w:sz w:val="18"/>
                      <w:szCs w:val="18"/>
                    </w:rPr>
                    <w:t xml:space="preserve"> time on </w:t>
                  </w:r>
                  <w:r w:rsidR="007434A8">
                    <w:rPr>
                      <w:rFonts w:ascii="Arial" w:hAnsi="Arial" w:cs="Arial"/>
                      <w:sz w:val="18"/>
                      <w:szCs w:val="18"/>
                    </w:rPr>
                    <w:t>5</w:t>
                  </w:r>
                  <w:r w:rsidR="00D239F0">
                    <w:rPr>
                      <w:rFonts w:ascii="Arial" w:hAnsi="Arial" w:cs="Arial"/>
                      <w:sz w:val="18"/>
                      <w:szCs w:val="18"/>
                    </w:rPr>
                    <w:t xml:space="preserve"> </w:t>
                  </w:r>
                  <w:r w:rsidR="007434A8">
                    <w:rPr>
                      <w:rFonts w:ascii="Arial" w:hAnsi="Arial" w:cs="Arial"/>
                      <w:sz w:val="18"/>
                      <w:szCs w:val="18"/>
                    </w:rPr>
                    <w:t xml:space="preserve">May </w:t>
                  </w:r>
                  <w:r w:rsidRPr="009D430E">
                    <w:rPr>
                      <w:rFonts w:ascii="Arial" w:hAnsi="Arial" w:cs="Arial"/>
                      <w:sz w:val="18"/>
                      <w:szCs w:val="18"/>
                    </w:rPr>
                    <w:t xml:space="preserve">and can be accessed on </w:t>
                  </w:r>
                  <w:hyperlink r:id="rId8" w:history="1">
                    <w:r w:rsidR="002F18D3" w:rsidRPr="002F18D3">
                      <w:rPr>
                        <w:rFonts w:ascii="Arial" w:hAnsi="Arial" w:cs="Arial"/>
                        <w:sz w:val="18"/>
                        <w:szCs w:val="18"/>
                      </w:rPr>
                      <w:t>https://www.ihgplc.com/investors/2017-first-quarter-trading-update</w:t>
                    </w:r>
                  </w:hyperlink>
                  <w:r w:rsidRPr="009D430E">
                    <w:rPr>
                      <w:rFonts w:ascii="Arial" w:hAnsi="Arial" w:cs="Arial"/>
                      <w:sz w:val="18"/>
                      <w:szCs w:val="18"/>
                    </w:rPr>
                    <w:t xml:space="preserve"> There will be an opportunity to ask questions.  </w:t>
                  </w:r>
                </w:p>
              </w:tc>
            </w:tr>
            <w:tr w:rsidR="00BC5515" w:rsidRPr="009D430E" w14:paraId="520FE5EE" w14:textId="77777777" w:rsidTr="008410F1">
              <w:tblPrEx>
                <w:tblBorders>
                  <w:top w:val="single" w:sz="4" w:space="0" w:color="auto"/>
                  <w:left w:val="single" w:sz="4" w:space="0" w:color="auto"/>
                  <w:bottom w:val="single" w:sz="4" w:space="0" w:color="auto"/>
                  <w:right w:val="single" w:sz="4" w:space="0" w:color="auto"/>
                </w:tblBorders>
              </w:tblPrEx>
              <w:trPr>
                <w:trHeight w:val="677"/>
              </w:trPr>
              <w:tc>
                <w:tcPr>
                  <w:tcW w:w="5210" w:type="dxa"/>
                  <w:tcBorders>
                    <w:top w:val="single" w:sz="4" w:space="0" w:color="auto"/>
                    <w:bottom w:val="nil"/>
                  </w:tcBorders>
                </w:tcPr>
                <w:p w14:paraId="381518B7" w14:textId="49ECE35E" w:rsidR="00BC5515" w:rsidRPr="009D430E" w:rsidRDefault="008410F1" w:rsidP="001658D7">
                  <w:pPr>
                    <w:spacing w:before="60" w:after="60"/>
                    <w:rPr>
                      <w:rFonts w:ascii="Arial" w:hAnsi="Arial" w:cs="Arial"/>
                      <w:sz w:val="18"/>
                      <w:szCs w:val="18"/>
                    </w:rPr>
                  </w:pPr>
                  <w:r>
                    <w:rPr>
                      <w:rFonts w:ascii="Arial" w:hAnsi="Arial" w:cs="Arial"/>
                      <w:sz w:val="18"/>
                      <w:szCs w:val="18"/>
                    </w:rPr>
                    <w:t>International dial-in</w:t>
                  </w:r>
                </w:p>
                <w:p w14:paraId="7643E303" w14:textId="7B9B39C4" w:rsidR="00BC5515" w:rsidRPr="009D430E" w:rsidRDefault="008410F1" w:rsidP="008410F1">
                  <w:pPr>
                    <w:spacing w:before="60" w:after="60"/>
                    <w:rPr>
                      <w:rFonts w:ascii="Arial" w:hAnsi="Arial" w:cs="Arial"/>
                      <w:i/>
                      <w:sz w:val="18"/>
                      <w:szCs w:val="18"/>
                    </w:rPr>
                  </w:pPr>
                  <w:r>
                    <w:rPr>
                      <w:rFonts w:ascii="Arial" w:hAnsi="Arial" w:cs="Arial"/>
                      <w:sz w:val="18"/>
                      <w:szCs w:val="18"/>
                    </w:rPr>
                    <w:t>Standard US dial-in</w:t>
                  </w:r>
                </w:p>
              </w:tc>
              <w:tc>
                <w:tcPr>
                  <w:tcW w:w="5210" w:type="dxa"/>
                  <w:gridSpan w:val="3"/>
                  <w:tcBorders>
                    <w:top w:val="single" w:sz="4" w:space="0" w:color="auto"/>
                    <w:bottom w:val="nil"/>
                  </w:tcBorders>
                </w:tcPr>
                <w:p w14:paraId="2568CE92" w14:textId="09E9242E" w:rsidR="00BC5515" w:rsidRPr="009D430E" w:rsidRDefault="00A253AD" w:rsidP="001658D7">
                  <w:pPr>
                    <w:spacing w:before="60" w:after="60"/>
                    <w:rPr>
                      <w:rFonts w:ascii="Arial" w:hAnsi="Arial" w:cs="Arial"/>
                      <w:sz w:val="18"/>
                      <w:szCs w:val="18"/>
                    </w:rPr>
                  </w:pPr>
                  <w:r>
                    <w:rPr>
                      <w:rFonts w:ascii="Arial" w:hAnsi="Arial" w:cs="Arial"/>
                      <w:sz w:val="18"/>
                      <w:szCs w:val="18"/>
                    </w:rPr>
                    <w:t xml:space="preserve">+44 (0) 20 </w:t>
                  </w:r>
                  <w:r w:rsidR="008410F1">
                    <w:rPr>
                      <w:rFonts w:ascii="Arial" w:hAnsi="Arial" w:cs="Arial"/>
                      <w:sz w:val="18"/>
                      <w:szCs w:val="18"/>
                    </w:rPr>
                    <w:t>3059 8125</w:t>
                  </w:r>
                </w:p>
                <w:p w14:paraId="0D60B517" w14:textId="5AA9446D" w:rsidR="00BC5515" w:rsidRPr="009D430E" w:rsidRDefault="008410F1" w:rsidP="007A04A2">
                  <w:pPr>
                    <w:spacing w:before="60" w:after="60"/>
                    <w:rPr>
                      <w:rFonts w:ascii="Arial" w:hAnsi="Arial" w:cs="Arial"/>
                      <w:sz w:val="18"/>
                      <w:szCs w:val="18"/>
                    </w:rPr>
                  </w:pPr>
                  <w:r>
                    <w:rPr>
                      <w:rFonts w:ascii="Arial" w:hAnsi="Arial" w:cs="Arial"/>
                      <w:sz w:val="18"/>
                      <w:szCs w:val="18"/>
                    </w:rPr>
                    <w:t>+1 7249 289 460</w:t>
                  </w:r>
                </w:p>
              </w:tc>
            </w:tr>
            <w:tr w:rsidR="00BC5515" w:rsidRPr="009D430E" w14:paraId="72CE6353" w14:textId="77777777" w:rsidTr="00C65DC2">
              <w:tblPrEx>
                <w:tblBorders>
                  <w:top w:val="single" w:sz="4" w:space="0" w:color="auto"/>
                  <w:left w:val="single" w:sz="4" w:space="0" w:color="auto"/>
                  <w:bottom w:val="single" w:sz="4" w:space="0" w:color="auto"/>
                  <w:right w:val="single" w:sz="4" w:space="0" w:color="auto"/>
                </w:tblBorders>
              </w:tblPrEx>
              <w:trPr>
                <w:trHeight w:val="96"/>
              </w:trPr>
              <w:tc>
                <w:tcPr>
                  <w:tcW w:w="5210" w:type="dxa"/>
                  <w:tcBorders>
                    <w:top w:val="nil"/>
                    <w:bottom w:val="single" w:sz="4" w:space="0" w:color="auto"/>
                  </w:tcBorders>
                </w:tcPr>
                <w:p w14:paraId="46F4CC9A" w14:textId="77777777"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Passcode</w:t>
                  </w:r>
                </w:p>
              </w:tc>
              <w:tc>
                <w:tcPr>
                  <w:tcW w:w="5210" w:type="dxa"/>
                  <w:gridSpan w:val="3"/>
                  <w:tcBorders>
                    <w:top w:val="nil"/>
                    <w:bottom w:val="single" w:sz="4" w:space="0" w:color="auto"/>
                  </w:tcBorders>
                </w:tcPr>
                <w:p w14:paraId="385A146D" w14:textId="606B8883" w:rsidR="00BC5515" w:rsidRPr="009D430E" w:rsidRDefault="00A253AD" w:rsidP="001658D7">
                  <w:pPr>
                    <w:pStyle w:val="BodyText"/>
                    <w:spacing w:before="60" w:after="60"/>
                    <w:rPr>
                      <w:rFonts w:ascii="Arial" w:hAnsi="Arial" w:cs="Arial"/>
                      <w:color w:val="222222"/>
                      <w:sz w:val="18"/>
                      <w:szCs w:val="18"/>
                    </w:rPr>
                  </w:pPr>
                  <w:r>
                    <w:rPr>
                      <w:rFonts w:ascii="Arial" w:hAnsi="Arial" w:cs="Arial"/>
                      <w:sz w:val="18"/>
                      <w:szCs w:val="18"/>
                    </w:rPr>
                    <w:t>IHG Investor</w:t>
                  </w:r>
                </w:p>
              </w:tc>
            </w:tr>
            <w:tr w:rsidR="00BC5515" w:rsidRPr="009D430E" w14:paraId="1893F165" w14:textId="77777777" w:rsidTr="00C65DC2">
              <w:tblPrEx>
                <w:tblBorders>
                  <w:top w:val="single" w:sz="4" w:space="0" w:color="auto"/>
                  <w:left w:val="single" w:sz="4" w:space="0" w:color="auto"/>
                  <w:bottom w:val="single" w:sz="4" w:space="0" w:color="auto"/>
                  <w:right w:val="single" w:sz="4" w:space="0" w:color="auto"/>
                </w:tblBorders>
              </w:tblPrEx>
              <w:tc>
                <w:tcPr>
                  <w:tcW w:w="10420" w:type="dxa"/>
                  <w:gridSpan w:val="4"/>
                  <w:tcBorders>
                    <w:top w:val="single" w:sz="4" w:space="0" w:color="auto"/>
                    <w:left w:val="nil"/>
                    <w:bottom w:val="single" w:sz="4" w:space="0" w:color="auto"/>
                    <w:right w:val="nil"/>
                  </w:tcBorders>
                </w:tcPr>
                <w:p w14:paraId="72C55D29" w14:textId="1860FA82" w:rsidR="00BC5515" w:rsidRPr="009D430E" w:rsidRDefault="00BC5515" w:rsidP="00D239F0">
                  <w:pPr>
                    <w:pStyle w:val="BodyText"/>
                    <w:spacing w:before="60" w:after="60"/>
                    <w:jc w:val="both"/>
                    <w:rPr>
                      <w:rFonts w:ascii="Arial" w:hAnsi="Arial" w:cs="Arial"/>
                      <w:sz w:val="18"/>
                      <w:szCs w:val="18"/>
                    </w:rPr>
                  </w:pPr>
                  <w:r w:rsidRPr="009D430E">
                    <w:rPr>
                      <w:rFonts w:ascii="Arial" w:hAnsi="Arial" w:cs="Arial"/>
                      <w:sz w:val="18"/>
                      <w:szCs w:val="18"/>
                    </w:rPr>
                    <w:t xml:space="preserve">A replay of the </w:t>
                  </w:r>
                  <w:r w:rsidR="00A253AD">
                    <w:rPr>
                      <w:rFonts w:ascii="Arial" w:hAnsi="Arial" w:cs="Arial"/>
                      <w:sz w:val="18"/>
                      <w:szCs w:val="18"/>
                    </w:rPr>
                    <w:t>9</w:t>
                  </w:r>
                  <w:r w:rsidRPr="009D430E">
                    <w:rPr>
                      <w:rFonts w:ascii="Arial" w:hAnsi="Arial" w:cs="Arial"/>
                      <w:sz w:val="18"/>
                      <w:szCs w:val="18"/>
                    </w:rPr>
                    <w:t>.00am conference call will be available following the event – details are below:</w:t>
                  </w:r>
                </w:p>
              </w:tc>
            </w:tr>
            <w:tr w:rsidR="00BC5515" w:rsidRPr="009D430E" w14:paraId="4D139D0D" w14:textId="77777777" w:rsidTr="00C65DC2">
              <w:tblPrEx>
                <w:tblBorders>
                  <w:top w:val="single" w:sz="4" w:space="0" w:color="auto"/>
                  <w:left w:val="single" w:sz="4" w:space="0" w:color="auto"/>
                  <w:bottom w:val="single" w:sz="4" w:space="0" w:color="auto"/>
                  <w:right w:val="single" w:sz="4" w:space="0" w:color="auto"/>
                </w:tblBorders>
              </w:tblPrEx>
              <w:tc>
                <w:tcPr>
                  <w:tcW w:w="5210" w:type="dxa"/>
                  <w:tcBorders>
                    <w:top w:val="single" w:sz="4" w:space="0" w:color="auto"/>
                    <w:bottom w:val="nil"/>
                  </w:tcBorders>
                </w:tcPr>
                <w:p w14:paraId="6A7C36F9" w14:textId="77777777" w:rsidR="008410F1" w:rsidRPr="009D430E" w:rsidRDefault="008410F1" w:rsidP="008410F1">
                  <w:pPr>
                    <w:spacing w:before="60" w:after="60"/>
                    <w:rPr>
                      <w:rFonts w:ascii="Arial" w:hAnsi="Arial" w:cs="Arial"/>
                      <w:sz w:val="18"/>
                      <w:szCs w:val="18"/>
                    </w:rPr>
                  </w:pPr>
                  <w:r>
                    <w:rPr>
                      <w:rFonts w:ascii="Arial" w:hAnsi="Arial" w:cs="Arial"/>
                      <w:sz w:val="18"/>
                      <w:szCs w:val="18"/>
                    </w:rPr>
                    <w:t>International dial-in</w:t>
                  </w:r>
                </w:p>
                <w:p w14:paraId="7EA08123" w14:textId="3A55E4D8" w:rsidR="00DB196B" w:rsidRPr="009D430E" w:rsidRDefault="008410F1" w:rsidP="008410F1">
                  <w:pPr>
                    <w:pStyle w:val="BodyText"/>
                    <w:spacing w:before="60" w:after="60"/>
                    <w:ind w:left="-108" w:firstLine="108"/>
                    <w:rPr>
                      <w:rFonts w:ascii="Arial" w:hAnsi="Arial" w:cs="Arial"/>
                      <w:i/>
                      <w:sz w:val="18"/>
                      <w:szCs w:val="18"/>
                    </w:rPr>
                  </w:pPr>
                  <w:r>
                    <w:rPr>
                      <w:rFonts w:ascii="Arial" w:hAnsi="Arial" w:cs="Arial"/>
                      <w:sz w:val="18"/>
                      <w:szCs w:val="18"/>
                    </w:rPr>
                    <w:t>Standard US dial-in</w:t>
                  </w:r>
                </w:p>
              </w:tc>
              <w:tc>
                <w:tcPr>
                  <w:tcW w:w="5210" w:type="dxa"/>
                  <w:gridSpan w:val="3"/>
                  <w:tcBorders>
                    <w:top w:val="single" w:sz="4" w:space="0" w:color="auto"/>
                    <w:bottom w:val="nil"/>
                  </w:tcBorders>
                </w:tcPr>
                <w:p w14:paraId="03DA07DF" w14:textId="3BD5A4B2" w:rsidR="00BC5515" w:rsidRDefault="00A253AD" w:rsidP="00121FDE">
                  <w:pPr>
                    <w:pStyle w:val="BodyText"/>
                    <w:spacing w:before="60" w:after="60"/>
                    <w:rPr>
                      <w:rFonts w:ascii="Arial" w:hAnsi="Arial" w:cs="Arial"/>
                      <w:sz w:val="18"/>
                      <w:szCs w:val="18"/>
                    </w:rPr>
                  </w:pPr>
                  <w:r>
                    <w:rPr>
                      <w:rFonts w:ascii="Arial" w:hAnsi="Arial" w:cs="Arial"/>
                      <w:sz w:val="18"/>
                      <w:szCs w:val="18"/>
                    </w:rPr>
                    <w:t>+</w:t>
                  </w:r>
                  <w:r w:rsidR="008410F1">
                    <w:rPr>
                      <w:rFonts w:ascii="Arial" w:hAnsi="Arial" w:cs="Arial"/>
                      <w:sz w:val="18"/>
                      <w:szCs w:val="18"/>
                    </w:rPr>
                    <w:t>44 (0) 121 260 4861</w:t>
                  </w:r>
                </w:p>
                <w:p w14:paraId="6E87068F" w14:textId="7752F1A0" w:rsidR="00DB196B" w:rsidRPr="009D430E" w:rsidRDefault="008410F1" w:rsidP="00121FDE">
                  <w:pPr>
                    <w:pStyle w:val="BodyText"/>
                    <w:spacing w:before="60" w:after="60"/>
                    <w:rPr>
                      <w:rFonts w:ascii="Arial" w:hAnsi="Arial" w:cs="Arial"/>
                      <w:sz w:val="18"/>
                      <w:szCs w:val="18"/>
                    </w:rPr>
                  </w:pPr>
                  <w:r>
                    <w:rPr>
                      <w:rFonts w:ascii="Arial" w:hAnsi="Arial" w:cs="Arial"/>
                      <w:sz w:val="18"/>
                      <w:szCs w:val="18"/>
                    </w:rPr>
                    <w:t>+1 844 2308 058</w:t>
                  </w:r>
                </w:p>
              </w:tc>
            </w:tr>
            <w:tr w:rsidR="00BC5515" w:rsidRPr="009D430E" w14:paraId="478CECB0" w14:textId="77777777" w:rsidTr="00C65DC2">
              <w:tblPrEx>
                <w:tblBorders>
                  <w:top w:val="single" w:sz="4" w:space="0" w:color="auto"/>
                  <w:left w:val="single" w:sz="4" w:space="0" w:color="auto"/>
                  <w:bottom w:val="single" w:sz="4" w:space="0" w:color="auto"/>
                  <w:right w:val="single" w:sz="4" w:space="0" w:color="auto"/>
                </w:tblBorders>
              </w:tblPrEx>
              <w:tc>
                <w:tcPr>
                  <w:tcW w:w="5210" w:type="dxa"/>
                  <w:tcBorders>
                    <w:top w:val="nil"/>
                    <w:bottom w:val="nil"/>
                  </w:tcBorders>
                </w:tcPr>
                <w:p w14:paraId="047CD45E" w14:textId="77777777"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Replay pin</w:t>
                  </w:r>
                </w:p>
              </w:tc>
              <w:tc>
                <w:tcPr>
                  <w:tcW w:w="5210" w:type="dxa"/>
                  <w:gridSpan w:val="3"/>
                  <w:tcBorders>
                    <w:top w:val="nil"/>
                    <w:bottom w:val="nil"/>
                  </w:tcBorders>
                </w:tcPr>
                <w:p w14:paraId="43EBC90E" w14:textId="5AB2BE22" w:rsidR="00BC5515" w:rsidRPr="009D430E" w:rsidRDefault="008410F1" w:rsidP="001658D7">
                  <w:pPr>
                    <w:pStyle w:val="BodyText"/>
                    <w:spacing w:before="60" w:after="60"/>
                    <w:rPr>
                      <w:rFonts w:ascii="Arial" w:hAnsi="Arial" w:cs="Arial"/>
                      <w:sz w:val="18"/>
                      <w:szCs w:val="18"/>
                    </w:rPr>
                  </w:pPr>
                  <w:r>
                    <w:rPr>
                      <w:rFonts w:ascii="Arial" w:hAnsi="Arial" w:cs="Arial"/>
                      <w:sz w:val="18"/>
                      <w:szCs w:val="18"/>
                    </w:rPr>
                    <w:t>5900478#</w:t>
                  </w:r>
                </w:p>
              </w:tc>
            </w:tr>
            <w:tr w:rsidR="00BC5515" w:rsidRPr="009D430E" w14:paraId="633F3CD0" w14:textId="77777777" w:rsidTr="00C65DC2">
              <w:tblPrEx>
                <w:tblBorders>
                  <w:top w:val="single" w:sz="4" w:space="0" w:color="auto"/>
                  <w:left w:val="single" w:sz="4" w:space="0" w:color="auto"/>
                  <w:bottom w:val="single" w:sz="4" w:space="0" w:color="auto"/>
                  <w:right w:val="single" w:sz="4" w:space="0" w:color="auto"/>
                </w:tblBorders>
              </w:tblPrEx>
              <w:tc>
                <w:tcPr>
                  <w:tcW w:w="10420" w:type="dxa"/>
                  <w:gridSpan w:val="4"/>
                  <w:tcBorders>
                    <w:top w:val="single" w:sz="4" w:space="0" w:color="auto"/>
                    <w:left w:val="nil"/>
                    <w:bottom w:val="single" w:sz="4" w:space="0" w:color="auto"/>
                    <w:right w:val="nil"/>
                  </w:tcBorders>
                </w:tcPr>
                <w:p w14:paraId="2BB3081C" w14:textId="77777777" w:rsidR="002E68EF" w:rsidRDefault="002E68EF" w:rsidP="001658D7">
                  <w:pPr>
                    <w:pStyle w:val="Indent1"/>
                    <w:spacing w:before="60" w:after="60"/>
                    <w:rPr>
                      <w:rFonts w:ascii="Arial" w:hAnsi="Arial" w:cs="Arial"/>
                      <w:b/>
                      <w:sz w:val="18"/>
                      <w:szCs w:val="18"/>
                    </w:rPr>
                  </w:pPr>
                </w:p>
                <w:p w14:paraId="0460E42C" w14:textId="5C8D16DD" w:rsidR="00BC5515" w:rsidRPr="009D430E" w:rsidRDefault="009D4BE1" w:rsidP="001658D7">
                  <w:pPr>
                    <w:pStyle w:val="Indent1"/>
                    <w:spacing w:before="60" w:after="60"/>
                    <w:rPr>
                      <w:rFonts w:ascii="Arial" w:hAnsi="Arial" w:cs="Arial"/>
                      <w:b/>
                      <w:sz w:val="18"/>
                      <w:szCs w:val="18"/>
                    </w:rPr>
                  </w:pPr>
                  <w:r>
                    <w:rPr>
                      <w:rFonts w:ascii="Arial" w:hAnsi="Arial" w:cs="Arial"/>
                      <w:b/>
                      <w:sz w:val="18"/>
                      <w:szCs w:val="18"/>
                    </w:rPr>
                    <w:lastRenderedPageBreak/>
                    <w:br/>
                  </w:r>
                  <w:r w:rsidR="00BC5515" w:rsidRPr="009D430E">
                    <w:rPr>
                      <w:rFonts w:ascii="Arial" w:hAnsi="Arial" w:cs="Arial"/>
                      <w:b/>
                      <w:sz w:val="18"/>
                      <w:szCs w:val="18"/>
                    </w:rPr>
                    <w:t>US conference call and Q&amp;A:</w:t>
                  </w:r>
                </w:p>
                <w:p w14:paraId="141E235C" w14:textId="0CB4AF60" w:rsidR="00BC5515" w:rsidRPr="009D430E" w:rsidRDefault="00BC5515" w:rsidP="00D239F0">
                  <w:pPr>
                    <w:pStyle w:val="BodyText"/>
                    <w:spacing w:before="60" w:after="60"/>
                    <w:jc w:val="both"/>
                    <w:rPr>
                      <w:rFonts w:ascii="Arial" w:hAnsi="Arial" w:cs="Arial"/>
                      <w:sz w:val="18"/>
                      <w:szCs w:val="18"/>
                    </w:rPr>
                  </w:pPr>
                  <w:r w:rsidRPr="009D430E">
                    <w:rPr>
                      <w:rFonts w:ascii="Arial" w:hAnsi="Arial" w:cs="Arial"/>
                      <w:sz w:val="18"/>
                      <w:szCs w:val="18"/>
                    </w:rPr>
                    <w:t xml:space="preserve">There will also be a conference call, primarily for US investors and analysts, at </w:t>
                  </w:r>
                  <w:r w:rsidRPr="00A253AD">
                    <w:rPr>
                      <w:rFonts w:ascii="Arial" w:hAnsi="Arial" w:cs="Arial"/>
                      <w:sz w:val="18"/>
                      <w:szCs w:val="18"/>
                    </w:rPr>
                    <w:t>9.00am</w:t>
                  </w:r>
                  <w:r w:rsidRPr="009D430E">
                    <w:rPr>
                      <w:rFonts w:ascii="Arial" w:hAnsi="Arial" w:cs="Arial"/>
                      <w:sz w:val="18"/>
                      <w:szCs w:val="18"/>
                    </w:rPr>
                    <w:t xml:space="preserve"> </w:t>
                  </w:r>
                  <w:r w:rsidR="00A45C32">
                    <w:rPr>
                      <w:rFonts w:ascii="Arial" w:hAnsi="Arial" w:cs="Arial"/>
                      <w:sz w:val="18"/>
                      <w:szCs w:val="18"/>
                    </w:rPr>
                    <w:t>New York</w:t>
                  </w:r>
                  <w:r w:rsidRPr="009D430E">
                    <w:rPr>
                      <w:rFonts w:ascii="Arial" w:hAnsi="Arial" w:cs="Arial"/>
                      <w:sz w:val="18"/>
                      <w:szCs w:val="18"/>
                    </w:rPr>
                    <w:t xml:space="preserve"> Time on </w:t>
                  </w:r>
                  <w:r w:rsidR="007434A8">
                    <w:rPr>
                      <w:rFonts w:ascii="Arial" w:hAnsi="Arial" w:cs="Arial"/>
                      <w:sz w:val="18"/>
                      <w:szCs w:val="18"/>
                    </w:rPr>
                    <w:t>5 May</w:t>
                  </w:r>
                  <w:r w:rsidRPr="009D430E">
                    <w:rPr>
                      <w:rFonts w:ascii="Arial" w:hAnsi="Arial" w:cs="Arial"/>
                      <w:sz w:val="18"/>
                      <w:szCs w:val="18"/>
                    </w:rPr>
                    <w:t xml:space="preserve"> with </w:t>
                  </w:r>
                  <w:r w:rsidR="00B13889">
                    <w:rPr>
                      <w:rFonts w:ascii="Arial" w:hAnsi="Arial" w:cs="Arial"/>
                      <w:sz w:val="18"/>
                      <w:szCs w:val="18"/>
                    </w:rPr>
                    <w:t xml:space="preserve">Richard Solomons (Chief Executive Officer) and </w:t>
                  </w:r>
                  <w:r w:rsidRPr="009D430E">
                    <w:rPr>
                      <w:rFonts w:ascii="Arial" w:hAnsi="Arial" w:cs="Arial"/>
                      <w:sz w:val="18"/>
                      <w:szCs w:val="18"/>
                    </w:rPr>
                    <w:t>Paul Edgecliffe-Johnson (Chief Financial Officer). There will be an opportunity to ask questions.</w:t>
                  </w:r>
                </w:p>
              </w:tc>
            </w:tr>
            <w:tr w:rsidR="00BC5515" w:rsidRPr="009D430E" w14:paraId="2C6CCB20" w14:textId="77777777" w:rsidTr="00C65DC2">
              <w:tblPrEx>
                <w:tblBorders>
                  <w:top w:val="single" w:sz="4" w:space="0" w:color="auto"/>
                  <w:left w:val="single" w:sz="4" w:space="0" w:color="auto"/>
                  <w:bottom w:val="single" w:sz="4" w:space="0" w:color="auto"/>
                  <w:right w:val="single" w:sz="4" w:space="0" w:color="auto"/>
                </w:tblBorders>
              </w:tblPrEx>
              <w:tc>
                <w:tcPr>
                  <w:tcW w:w="5210" w:type="dxa"/>
                  <w:tcBorders>
                    <w:top w:val="single" w:sz="4" w:space="0" w:color="auto"/>
                    <w:bottom w:val="nil"/>
                  </w:tcBorders>
                </w:tcPr>
                <w:p w14:paraId="77619DB4" w14:textId="77777777" w:rsidR="008410F1" w:rsidRPr="009D430E" w:rsidRDefault="008410F1" w:rsidP="008410F1">
                  <w:pPr>
                    <w:spacing w:before="60" w:after="60"/>
                    <w:rPr>
                      <w:rFonts w:ascii="Arial" w:hAnsi="Arial" w:cs="Arial"/>
                      <w:sz w:val="18"/>
                      <w:szCs w:val="18"/>
                    </w:rPr>
                  </w:pPr>
                  <w:r>
                    <w:rPr>
                      <w:rFonts w:ascii="Arial" w:hAnsi="Arial" w:cs="Arial"/>
                      <w:sz w:val="18"/>
                      <w:szCs w:val="18"/>
                    </w:rPr>
                    <w:lastRenderedPageBreak/>
                    <w:t>International dial-in</w:t>
                  </w:r>
                </w:p>
                <w:p w14:paraId="3E003739" w14:textId="76EC024A" w:rsidR="00BC5515" w:rsidRPr="009D430E" w:rsidRDefault="008410F1" w:rsidP="008410F1">
                  <w:pPr>
                    <w:spacing w:before="60" w:after="60"/>
                    <w:rPr>
                      <w:rFonts w:ascii="Arial" w:hAnsi="Arial" w:cs="Arial"/>
                      <w:i/>
                      <w:sz w:val="18"/>
                      <w:szCs w:val="18"/>
                    </w:rPr>
                  </w:pPr>
                  <w:r>
                    <w:rPr>
                      <w:rFonts w:ascii="Arial" w:hAnsi="Arial" w:cs="Arial"/>
                      <w:sz w:val="18"/>
                      <w:szCs w:val="18"/>
                    </w:rPr>
                    <w:t>Standard US dial-in</w:t>
                  </w:r>
                </w:p>
              </w:tc>
              <w:tc>
                <w:tcPr>
                  <w:tcW w:w="5210" w:type="dxa"/>
                  <w:gridSpan w:val="3"/>
                  <w:tcBorders>
                    <w:top w:val="single" w:sz="4" w:space="0" w:color="auto"/>
                    <w:bottom w:val="nil"/>
                  </w:tcBorders>
                </w:tcPr>
                <w:p w14:paraId="54CDEDC0" w14:textId="77777777" w:rsidR="008410F1" w:rsidRPr="009D430E" w:rsidRDefault="008410F1" w:rsidP="008410F1">
                  <w:pPr>
                    <w:spacing w:before="60" w:after="60"/>
                    <w:rPr>
                      <w:rFonts w:ascii="Arial" w:hAnsi="Arial" w:cs="Arial"/>
                      <w:sz w:val="18"/>
                      <w:szCs w:val="18"/>
                    </w:rPr>
                  </w:pPr>
                  <w:r>
                    <w:rPr>
                      <w:rFonts w:ascii="Arial" w:hAnsi="Arial" w:cs="Arial"/>
                      <w:sz w:val="18"/>
                      <w:szCs w:val="18"/>
                    </w:rPr>
                    <w:t>+44 (0) 20 3059 8125</w:t>
                  </w:r>
                </w:p>
                <w:p w14:paraId="2C4D4C17" w14:textId="7B26C6D2" w:rsidR="00BC5515" w:rsidRPr="009D430E" w:rsidRDefault="008410F1" w:rsidP="008410F1">
                  <w:pPr>
                    <w:spacing w:before="60" w:after="60"/>
                    <w:rPr>
                      <w:rFonts w:ascii="Arial" w:hAnsi="Arial" w:cs="Arial"/>
                      <w:sz w:val="18"/>
                      <w:szCs w:val="18"/>
                    </w:rPr>
                  </w:pPr>
                  <w:r>
                    <w:rPr>
                      <w:rFonts w:ascii="Arial" w:hAnsi="Arial" w:cs="Arial"/>
                      <w:sz w:val="18"/>
                      <w:szCs w:val="18"/>
                    </w:rPr>
                    <w:t>+1 7249 289 460</w:t>
                  </w:r>
                </w:p>
              </w:tc>
            </w:tr>
            <w:tr w:rsidR="00BC5515" w:rsidRPr="009D430E" w14:paraId="034145E8" w14:textId="77777777" w:rsidTr="00C65DC2">
              <w:tblPrEx>
                <w:tblBorders>
                  <w:top w:val="single" w:sz="4" w:space="0" w:color="auto"/>
                  <w:left w:val="single" w:sz="4" w:space="0" w:color="auto"/>
                  <w:bottom w:val="single" w:sz="4" w:space="0" w:color="auto"/>
                  <w:right w:val="single" w:sz="4" w:space="0" w:color="auto"/>
                </w:tblBorders>
              </w:tblPrEx>
              <w:tc>
                <w:tcPr>
                  <w:tcW w:w="5210" w:type="dxa"/>
                  <w:tcBorders>
                    <w:top w:val="nil"/>
                    <w:bottom w:val="single" w:sz="4" w:space="0" w:color="auto"/>
                  </w:tcBorders>
                </w:tcPr>
                <w:p w14:paraId="64B94A03" w14:textId="77777777" w:rsidR="00BC5515" w:rsidRPr="009D430E" w:rsidRDefault="00BC5515" w:rsidP="001658D7">
                  <w:pPr>
                    <w:spacing w:before="60" w:after="60"/>
                    <w:rPr>
                      <w:rFonts w:ascii="Arial" w:hAnsi="Arial" w:cs="Arial"/>
                      <w:sz w:val="18"/>
                      <w:szCs w:val="18"/>
                    </w:rPr>
                  </w:pPr>
                  <w:r w:rsidRPr="009D430E">
                    <w:rPr>
                      <w:rFonts w:ascii="Arial" w:hAnsi="Arial" w:cs="Arial"/>
                      <w:sz w:val="18"/>
                      <w:szCs w:val="18"/>
                    </w:rPr>
                    <w:t>Passcode</w:t>
                  </w:r>
                </w:p>
              </w:tc>
              <w:tc>
                <w:tcPr>
                  <w:tcW w:w="5210" w:type="dxa"/>
                  <w:gridSpan w:val="3"/>
                  <w:tcBorders>
                    <w:top w:val="nil"/>
                    <w:bottom w:val="single" w:sz="4" w:space="0" w:color="auto"/>
                  </w:tcBorders>
                </w:tcPr>
                <w:p w14:paraId="3359488E" w14:textId="3C7E0D79" w:rsidR="00BC5515" w:rsidRPr="009D430E" w:rsidDel="00D14A55" w:rsidRDefault="00A253AD" w:rsidP="001658D7">
                  <w:pPr>
                    <w:spacing w:before="60" w:after="60"/>
                    <w:rPr>
                      <w:rFonts w:ascii="Arial" w:hAnsi="Arial" w:cs="Arial"/>
                      <w:sz w:val="18"/>
                      <w:szCs w:val="18"/>
                    </w:rPr>
                  </w:pPr>
                  <w:r>
                    <w:rPr>
                      <w:rFonts w:ascii="Arial" w:hAnsi="Arial" w:cs="Arial"/>
                      <w:sz w:val="18"/>
                      <w:szCs w:val="18"/>
                    </w:rPr>
                    <w:t>IHG Investor</w:t>
                  </w:r>
                </w:p>
              </w:tc>
            </w:tr>
            <w:tr w:rsidR="00BC5515" w:rsidRPr="009D430E" w14:paraId="41B23B99" w14:textId="77777777" w:rsidTr="009D430E">
              <w:tblPrEx>
                <w:tblBorders>
                  <w:top w:val="single" w:sz="4" w:space="0" w:color="auto"/>
                  <w:left w:val="single" w:sz="4" w:space="0" w:color="auto"/>
                  <w:bottom w:val="single" w:sz="4" w:space="0" w:color="auto"/>
                  <w:right w:val="single" w:sz="4" w:space="0" w:color="auto"/>
                </w:tblBorders>
              </w:tblPrEx>
              <w:trPr>
                <w:trHeight w:val="301"/>
              </w:trPr>
              <w:tc>
                <w:tcPr>
                  <w:tcW w:w="10420" w:type="dxa"/>
                  <w:gridSpan w:val="4"/>
                  <w:tcBorders>
                    <w:top w:val="single" w:sz="4" w:space="0" w:color="auto"/>
                    <w:left w:val="nil"/>
                    <w:bottom w:val="single" w:sz="4" w:space="0" w:color="auto"/>
                    <w:right w:val="nil"/>
                  </w:tcBorders>
                </w:tcPr>
                <w:p w14:paraId="7A239258" w14:textId="77777777" w:rsidR="00BC5515" w:rsidRPr="009D430E" w:rsidRDefault="00BC5515" w:rsidP="001658D7">
                  <w:pPr>
                    <w:pStyle w:val="BodyText"/>
                    <w:spacing w:before="60" w:after="60"/>
                    <w:jc w:val="both"/>
                    <w:rPr>
                      <w:rFonts w:ascii="Arial" w:hAnsi="Arial" w:cs="Arial"/>
                      <w:sz w:val="18"/>
                      <w:szCs w:val="18"/>
                    </w:rPr>
                  </w:pPr>
                  <w:r w:rsidRPr="009D430E">
                    <w:rPr>
                      <w:rFonts w:ascii="Arial" w:hAnsi="Arial" w:cs="Arial"/>
                      <w:sz w:val="18"/>
                      <w:szCs w:val="18"/>
                    </w:rPr>
                    <w:t>A replay of the 9.00am US conference call will be available following the event – details are below:</w:t>
                  </w:r>
                </w:p>
              </w:tc>
            </w:tr>
            <w:tr w:rsidR="00BC5515" w:rsidRPr="009D430E" w14:paraId="2119147C" w14:textId="77777777" w:rsidTr="00C65DC2">
              <w:tblPrEx>
                <w:tblBorders>
                  <w:top w:val="single" w:sz="4" w:space="0" w:color="auto"/>
                  <w:left w:val="single" w:sz="4" w:space="0" w:color="auto"/>
                  <w:bottom w:val="single" w:sz="4" w:space="0" w:color="auto"/>
                  <w:right w:val="single" w:sz="4" w:space="0" w:color="auto"/>
                </w:tblBorders>
              </w:tblPrEx>
              <w:trPr>
                <w:trHeight w:val="230"/>
              </w:trPr>
              <w:tc>
                <w:tcPr>
                  <w:tcW w:w="5210" w:type="dxa"/>
                  <w:tcBorders>
                    <w:top w:val="single" w:sz="4" w:space="0" w:color="auto"/>
                    <w:bottom w:val="nil"/>
                  </w:tcBorders>
                </w:tcPr>
                <w:p w14:paraId="4BEC9641" w14:textId="77777777" w:rsidR="008410F1" w:rsidRPr="009D430E" w:rsidRDefault="008410F1" w:rsidP="008410F1">
                  <w:pPr>
                    <w:spacing w:before="60" w:after="60"/>
                    <w:rPr>
                      <w:rFonts w:ascii="Arial" w:hAnsi="Arial" w:cs="Arial"/>
                      <w:sz w:val="18"/>
                      <w:szCs w:val="18"/>
                    </w:rPr>
                  </w:pPr>
                  <w:r>
                    <w:rPr>
                      <w:rFonts w:ascii="Arial" w:hAnsi="Arial" w:cs="Arial"/>
                      <w:sz w:val="18"/>
                      <w:szCs w:val="18"/>
                    </w:rPr>
                    <w:t>International dial-in</w:t>
                  </w:r>
                </w:p>
                <w:p w14:paraId="7539E982" w14:textId="4E4D24D0" w:rsidR="00BD29DD" w:rsidRPr="009D430E" w:rsidRDefault="008410F1" w:rsidP="008410F1">
                  <w:pPr>
                    <w:pStyle w:val="BodyText"/>
                    <w:spacing w:before="60" w:after="60"/>
                    <w:ind w:left="-108" w:firstLine="108"/>
                    <w:rPr>
                      <w:rFonts w:ascii="Arial" w:hAnsi="Arial" w:cs="Arial"/>
                      <w:sz w:val="18"/>
                      <w:szCs w:val="18"/>
                    </w:rPr>
                  </w:pPr>
                  <w:r>
                    <w:rPr>
                      <w:rFonts w:ascii="Arial" w:hAnsi="Arial" w:cs="Arial"/>
                      <w:sz w:val="18"/>
                      <w:szCs w:val="18"/>
                    </w:rPr>
                    <w:t>Standard US dial-in</w:t>
                  </w:r>
                </w:p>
              </w:tc>
              <w:tc>
                <w:tcPr>
                  <w:tcW w:w="5210" w:type="dxa"/>
                  <w:gridSpan w:val="3"/>
                  <w:tcBorders>
                    <w:top w:val="single" w:sz="4" w:space="0" w:color="auto"/>
                    <w:bottom w:val="nil"/>
                  </w:tcBorders>
                </w:tcPr>
                <w:p w14:paraId="30259A44" w14:textId="77777777" w:rsidR="008410F1" w:rsidRDefault="008410F1" w:rsidP="008410F1">
                  <w:pPr>
                    <w:pStyle w:val="BodyText"/>
                    <w:spacing w:before="60" w:after="60"/>
                    <w:rPr>
                      <w:rFonts w:ascii="Arial" w:hAnsi="Arial" w:cs="Arial"/>
                      <w:sz w:val="18"/>
                      <w:szCs w:val="18"/>
                    </w:rPr>
                  </w:pPr>
                  <w:r>
                    <w:rPr>
                      <w:rFonts w:ascii="Arial" w:hAnsi="Arial" w:cs="Arial"/>
                      <w:sz w:val="18"/>
                      <w:szCs w:val="18"/>
                    </w:rPr>
                    <w:t>+44 (0) 121 260 4861</w:t>
                  </w:r>
                </w:p>
                <w:p w14:paraId="697DFB28" w14:textId="2D9BE311" w:rsidR="00BD29DD" w:rsidRPr="009D430E" w:rsidRDefault="008410F1" w:rsidP="008410F1">
                  <w:pPr>
                    <w:spacing w:before="60" w:after="60"/>
                    <w:rPr>
                      <w:rFonts w:ascii="Arial" w:hAnsi="Arial" w:cs="Arial"/>
                      <w:sz w:val="18"/>
                      <w:szCs w:val="18"/>
                    </w:rPr>
                  </w:pPr>
                  <w:r>
                    <w:rPr>
                      <w:rFonts w:ascii="Arial" w:hAnsi="Arial" w:cs="Arial"/>
                      <w:sz w:val="18"/>
                      <w:szCs w:val="18"/>
                    </w:rPr>
                    <w:t>+1 844 2308 058</w:t>
                  </w:r>
                </w:p>
              </w:tc>
            </w:tr>
            <w:tr w:rsidR="00BC5515" w:rsidRPr="009D430E" w14:paraId="51E46BF0" w14:textId="77777777" w:rsidTr="009D430E">
              <w:tblPrEx>
                <w:tblBorders>
                  <w:top w:val="single" w:sz="4" w:space="0" w:color="auto"/>
                  <w:left w:val="single" w:sz="4" w:space="0" w:color="auto"/>
                  <w:bottom w:val="single" w:sz="4" w:space="0" w:color="auto"/>
                  <w:right w:val="single" w:sz="4" w:space="0" w:color="auto"/>
                </w:tblBorders>
              </w:tblPrEx>
              <w:trPr>
                <w:trHeight w:val="266"/>
              </w:trPr>
              <w:tc>
                <w:tcPr>
                  <w:tcW w:w="5210" w:type="dxa"/>
                  <w:tcBorders>
                    <w:top w:val="nil"/>
                    <w:bottom w:val="single" w:sz="4" w:space="0" w:color="auto"/>
                  </w:tcBorders>
                </w:tcPr>
                <w:p w14:paraId="5A33A28D" w14:textId="77777777" w:rsidR="00BC5515" w:rsidRPr="009D430E" w:rsidRDefault="00BC5515" w:rsidP="001658D7">
                  <w:pPr>
                    <w:pStyle w:val="BodyText"/>
                    <w:spacing w:before="60" w:after="60"/>
                    <w:ind w:left="-108" w:firstLine="108"/>
                    <w:rPr>
                      <w:rFonts w:ascii="Arial" w:hAnsi="Arial" w:cs="Arial"/>
                      <w:sz w:val="18"/>
                      <w:szCs w:val="18"/>
                    </w:rPr>
                  </w:pPr>
                  <w:r w:rsidRPr="009D430E">
                    <w:rPr>
                      <w:rFonts w:ascii="Arial" w:hAnsi="Arial" w:cs="Arial"/>
                      <w:sz w:val="18"/>
                      <w:szCs w:val="18"/>
                    </w:rPr>
                    <w:t>Replay pin</w:t>
                  </w:r>
                </w:p>
              </w:tc>
              <w:tc>
                <w:tcPr>
                  <w:tcW w:w="5210" w:type="dxa"/>
                  <w:gridSpan w:val="3"/>
                  <w:tcBorders>
                    <w:top w:val="nil"/>
                    <w:bottom w:val="single" w:sz="4" w:space="0" w:color="auto"/>
                  </w:tcBorders>
                </w:tcPr>
                <w:p w14:paraId="09EFDC55" w14:textId="3B28ABF1" w:rsidR="00BC5515" w:rsidRPr="009D430E" w:rsidRDefault="008410F1" w:rsidP="001658D7">
                  <w:pPr>
                    <w:pStyle w:val="BodyText"/>
                    <w:spacing w:before="60" w:after="60"/>
                    <w:rPr>
                      <w:rFonts w:ascii="Arial" w:hAnsi="Arial" w:cs="Arial"/>
                      <w:sz w:val="18"/>
                      <w:szCs w:val="18"/>
                    </w:rPr>
                  </w:pPr>
                  <w:r>
                    <w:rPr>
                      <w:rFonts w:ascii="Arial" w:hAnsi="Arial" w:cs="Arial"/>
                      <w:sz w:val="18"/>
                      <w:szCs w:val="18"/>
                    </w:rPr>
                    <w:t>5899235#</w:t>
                  </w:r>
                </w:p>
              </w:tc>
            </w:tr>
            <w:tr w:rsidR="00BC5515" w:rsidRPr="008A320A" w14:paraId="007B4EC0" w14:textId="77777777" w:rsidTr="009D430E">
              <w:tc>
                <w:tcPr>
                  <w:tcW w:w="10420" w:type="dxa"/>
                  <w:gridSpan w:val="4"/>
                </w:tcPr>
                <w:p w14:paraId="430DC5D5" w14:textId="77777777" w:rsidR="00BC5515" w:rsidRPr="005C0421" w:rsidRDefault="009D4BE1" w:rsidP="001658D7">
                  <w:pPr>
                    <w:pStyle w:val="Heading1"/>
                    <w:spacing w:before="60" w:after="60"/>
                    <w:rPr>
                      <w:rFonts w:ascii="Arial" w:hAnsi="Arial" w:cs="Arial"/>
                      <w:b/>
                      <w:sz w:val="18"/>
                      <w:szCs w:val="18"/>
                    </w:rPr>
                  </w:pPr>
                  <w:r w:rsidRPr="005C0421">
                    <w:rPr>
                      <w:rFonts w:ascii="Arial" w:hAnsi="Arial" w:cs="Arial"/>
                      <w:b/>
                      <w:sz w:val="18"/>
                      <w:szCs w:val="18"/>
                    </w:rPr>
                    <w:br/>
                  </w:r>
                  <w:r w:rsidR="00BC5515" w:rsidRPr="005C0421">
                    <w:rPr>
                      <w:rFonts w:ascii="Arial" w:hAnsi="Arial" w:cs="Arial"/>
                      <w:b/>
                      <w:sz w:val="18"/>
                      <w:szCs w:val="18"/>
                    </w:rPr>
                    <w:t>Website:</w:t>
                  </w:r>
                </w:p>
                <w:p w14:paraId="026B4896" w14:textId="14DBEA43" w:rsidR="00BC5515" w:rsidRPr="005C0421" w:rsidRDefault="00BC5515" w:rsidP="00D239F0">
                  <w:pPr>
                    <w:spacing w:before="60" w:after="60"/>
                    <w:jc w:val="both"/>
                    <w:rPr>
                      <w:rFonts w:ascii="Arial" w:hAnsi="Arial" w:cs="Arial"/>
                      <w:sz w:val="18"/>
                      <w:szCs w:val="18"/>
                    </w:rPr>
                  </w:pPr>
                  <w:r w:rsidRPr="005C0421">
                    <w:rPr>
                      <w:rFonts w:ascii="Arial" w:hAnsi="Arial" w:cs="Arial"/>
                      <w:sz w:val="18"/>
                      <w:szCs w:val="18"/>
                    </w:rPr>
                    <w:t xml:space="preserve">The full release and supplementary data will be available on our website from 7.00am (London time) on </w:t>
                  </w:r>
                  <w:r w:rsidR="007434A8" w:rsidRPr="005C0421">
                    <w:rPr>
                      <w:rFonts w:ascii="Arial" w:hAnsi="Arial" w:cs="Arial"/>
                      <w:sz w:val="18"/>
                      <w:szCs w:val="18"/>
                    </w:rPr>
                    <w:t>5 May</w:t>
                  </w:r>
                  <w:r w:rsidRPr="005C0421">
                    <w:rPr>
                      <w:rFonts w:ascii="Arial" w:hAnsi="Arial" w:cs="Arial"/>
                      <w:sz w:val="18"/>
                      <w:szCs w:val="18"/>
                    </w:rPr>
                    <w:t xml:space="preserve">. The web address is </w:t>
                  </w:r>
                  <w:r w:rsidR="00A253AD" w:rsidRPr="005C0421">
                    <w:rPr>
                      <w:rFonts w:ascii="Arial" w:hAnsi="Arial" w:cs="Arial"/>
                      <w:sz w:val="18"/>
                      <w:szCs w:val="18"/>
                      <w:shd w:val="clear" w:color="auto" w:fill="FFFFFF"/>
                    </w:rPr>
                    <w:t>www.ihgplc.com/investors/results-and-presentations</w:t>
                  </w:r>
                </w:p>
                <w:p w14:paraId="68CC4B8D" w14:textId="77777777" w:rsidR="00D044A7" w:rsidRPr="005C0421" w:rsidRDefault="00D044A7" w:rsidP="00D239F0">
                  <w:pPr>
                    <w:spacing w:before="60" w:after="60"/>
                    <w:jc w:val="both"/>
                    <w:rPr>
                      <w:rFonts w:ascii="Arial" w:hAnsi="Arial" w:cs="Arial"/>
                      <w:sz w:val="18"/>
                      <w:szCs w:val="18"/>
                    </w:rPr>
                  </w:pPr>
                </w:p>
              </w:tc>
            </w:tr>
            <w:tr w:rsidR="00BC5515" w:rsidRPr="009D430E" w14:paraId="44D9EA1A" w14:textId="77777777" w:rsidTr="009D430E">
              <w:tc>
                <w:tcPr>
                  <w:tcW w:w="10420" w:type="dxa"/>
                  <w:gridSpan w:val="4"/>
                </w:tcPr>
                <w:p w14:paraId="084D08C5" w14:textId="77777777" w:rsidR="00925912" w:rsidRPr="005C0421" w:rsidRDefault="00925912" w:rsidP="00925912">
                  <w:pPr>
                    <w:jc w:val="both"/>
                    <w:rPr>
                      <w:rFonts w:ascii="Arial" w:hAnsi="Arial" w:cs="Arial"/>
                      <w:b/>
                      <w:sz w:val="18"/>
                      <w:szCs w:val="18"/>
                    </w:rPr>
                  </w:pPr>
                  <w:r w:rsidRPr="005C0421">
                    <w:rPr>
                      <w:rFonts w:ascii="Arial" w:hAnsi="Arial" w:cs="Arial"/>
                      <w:b/>
                      <w:sz w:val="18"/>
                      <w:szCs w:val="18"/>
                    </w:rPr>
                    <w:t>Notes to Editors:</w:t>
                  </w:r>
                </w:p>
                <w:p w14:paraId="1EE5C11C" w14:textId="77777777" w:rsidR="002A220E" w:rsidRPr="005C0421" w:rsidRDefault="002A220E" w:rsidP="002A220E">
                  <w:pPr>
                    <w:jc w:val="both"/>
                    <w:rPr>
                      <w:rFonts w:ascii="Arial" w:hAnsi="Arial" w:cs="Arial"/>
                      <w:sz w:val="18"/>
                      <w:szCs w:val="18"/>
                    </w:rPr>
                  </w:pPr>
                </w:p>
                <w:p w14:paraId="358418B9" w14:textId="7AA0A977" w:rsidR="005C0421" w:rsidRPr="005C0421" w:rsidRDefault="00B30CF3" w:rsidP="005C0421">
                  <w:pPr>
                    <w:jc w:val="both"/>
                    <w:rPr>
                      <w:rFonts w:ascii="Arial" w:hAnsi="Arial" w:cs="Arial"/>
                      <w:sz w:val="18"/>
                      <w:szCs w:val="18"/>
                    </w:rPr>
                  </w:pPr>
                  <w:hyperlink r:id="rId9" w:history="1">
                    <w:r w:rsidR="005C0421" w:rsidRPr="005C0421">
                      <w:rPr>
                        <w:rStyle w:val="Hyperlink"/>
                        <w:rFonts w:ascii="Arial" w:hAnsi="Arial" w:cs="Arial"/>
                        <w:sz w:val="18"/>
                        <w:szCs w:val="18"/>
                      </w:rPr>
                      <w:t>IHG® (InterContinental Hotels Group)</w:t>
                    </w:r>
                  </w:hyperlink>
                  <w:r w:rsidR="005C0421" w:rsidRPr="005C0421">
                    <w:rPr>
                      <w:rFonts w:ascii="Arial" w:hAnsi="Arial" w:cs="Arial"/>
                      <w:sz w:val="18"/>
                      <w:szCs w:val="18"/>
                    </w:rPr>
                    <w:t xml:space="preserve"> [LON:IHG, NYSE:IHG (ADRs)] is a global organisation with a broad portfolio of hotel brands, including </w:t>
                  </w:r>
                  <w:hyperlink r:id="rId10" w:history="1">
                    <w:r w:rsidR="005C0421" w:rsidRPr="005C0421">
                      <w:rPr>
                        <w:rStyle w:val="Hyperlink"/>
                        <w:rFonts w:ascii="Arial" w:hAnsi="Arial" w:cs="Arial"/>
                        <w:sz w:val="18"/>
                        <w:szCs w:val="18"/>
                      </w:rPr>
                      <w:t>InterContinental® Hotels &amp; Resorts</w:t>
                    </w:r>
                  </w:hyperlink>
                  <w:r w:rsidR="005C0421" w:rsidRPr="005C0421">
                    <w:rPr>
                      <w:rFonts w:ascii="Arial" w:hAnsi="Arial" w:cs="Arial"/>
                      <w:sz w:val="18"/>
                      <w:szCs w:val="18"/>
                    </w:rPr>
                    <w:t xml:space="preserve">, </w:t>
                  </w:r>
                  <w:hyperlink r:id="rId11" w:history="1">
                    <w:r w:rsidR="005C0421" w:rsidRPr="005C0421">
                      <w:rPr>
                        <w:rStyle w:val="Hyperlink"/>
                        <w:rFonts w:ascii="Arial" w:hAnsi="Arial" w:cs="Arial"/>
                        <w:sz w:val="18"/>
                        <w:szCs w:val="18"/>
                      </w:rPr>
                      <w:t>Kimpton® Hotels &amp; Restaurants</w:t>
                    </w:r>
                  </w:hyperlink>
                  <w:r w:rsidR="005C0421" w:rsidRPr="005C0421">
                    <w:rPr>
                      <w:rFonts w:ascii="Arial" w:hAnsi="Arial" w:cs="Arial"/>
                      <w:sz w:val="18"/>
                      <w:szCs w:val="18"/>
                    </w:rPr>
                    <w:t xml:space="preserve">, </w:t>
                  </w:r>
                  <w:hyperlink r:id="rId12" w:history="1">
                    <w:r w:rsidR="005C0421" w:rsidRPr="005C0421">
                      <w:rPr>
                        <w:rStyle w:val="Hyperlink"/>
                        <w:rFonts w:ascii="Arial" w:hAnsi="Arial" w:cs="Arial"/>
                        <w:sz w:val="18"/>
                        <w:szCs w:val="18"/>
                      </w:rPr>
                      <w:t>Hotel Indigo®</w:t>
                    </w:r>
                  </w:hyperlink>
                  <w:r w:rsidR="005C0421" w:rsidRPr="005C0421">
                    <w:rPr>
                      <w:rFonts w:ascii="Arial" w:hAnsi="Arial" w:cs="Arial"/>
                      <w:sz w:val="18"/>
                      <w:szCs w:val="18"/>
                    </w:rPr>
                    <w:t xml:space="preserve">, </w:t>
                  </w:r>
                  <w:hyperlink r:id="rId13" w:history="1">
                    <w:r w:rsidR="005C0421" w:rsidRPr="005C0421">
                      <w:rPr>
                        <w:rStyle w:val="Hyperlink"/>
                        <w:rFonts w:ascii="Arial" w:hAnsi="Arial" w:cs="Arial"/>
                        <w:sz w:val="18"/>
                        <w:szCs w:val="18"/>
                      </w:rPr>
                      <w:t>EVEN® Hotels</w:t>
                    </w:r>
                  </w:hyperlink>
                  <w:r w:rsidR="005C0421" w:rsidRPr="005C0421">
                    <w:rPr>
                      <w:rFonts w:ascii="Arial" w:hAnsi="Arial" w:cs="Arial"/>
                      <w:sz w:val="18"/>
                      <w:szCs w:val="18"/>
                    </w:rPr>
                    <w:t xml:space="preserve">, </w:t>
                  </w:r>
                  <w:hyperlink r:id="rId14" w:history="1">
                    <w:r w:rsidR="005C0421" w:rsidRPr="005C0421">
                      <w:rPr>
                        <w:rStyle w:val="Hyperlink"/>
                        <w:rFonts w:ascii="Arial" w:hAnsi="Arial" w:cs="Arial"/>
                        <w:sz w:val="18"/>
                        <w:szCs w:val="18"/>
                      </w:rPr>
                      <w:t>HUALUXE® Hotels and Resorts</w:t>
                    </w:r>
                  </w:hyperlink>
                  <w:r w:rsidR="005C0421" w:rsidRPr="005C0421">
                    <w:rPr>
                      <w:rFonts w:ascii="Arial" w:hAnsi="Arial" w:cs="Arial"/>
                      <w:sz w:val="18"/>
                      <w:szCs w:val="18"/>
                    </w:rPr>
                    <w:t xml:space="preserve">, </w:t>
                  </w:r>
                  <w:hyperlink r:id="rId15" w:history="1">
                    <w:r w:rsidR="005C0421" w:rsidRPr="005C0421">
                      <w:rPr>
                        <w:rStyle w:val="Hyperlink"/>
                        <w:rFonts w:ascii="Arial" w:hAnsi="Arial" w:cs="Arial"/>
                        <w:sz w:val="18"/>
                        <w:szCs w:val="18"/>
                      </w:rPr>
                      <w:t>Crowne Plaza® Hotels &amp; Resorts</w:t>
                    </w:r>
                  </w:hyperlink>
                  <w:r w:rsidR="005C0421" w:rsidRPr="005C0421">
                    <w:rPr>
                      <w:rFonts w:ascii="Arial" w:hAnsi="Arial" w:cs="Arial"/>
                      <w:sz w:val="18"/>
                      <w:szCs w:val="18"/>
                    </w:rPr>
                    <w:t xml:space="preserve">, </w:t>
                  </w:r>
                  <w:hyperlink r:id="rId16" w:history="1">
                    <w:r w:rsidR="005C0421" w:rsidRPr="005C0421">
                      <w:rPr>
                        <w:rStyle w:val="Hyperlink"/>
                        <w:rFonts w:ascii="Arial" w:hAnsi="Arial" w:cs="Arial"/>
                        <w:sz w:val="18"/>
                        <w:szCs w:val="18"/>
                      </w:rPr>
                      <w:t>Holiday Inn®</w:t>
                    </w:r>
                  </w:hyperlink>
                  <w:r w:rsidR="005C0421" w:rsidRPr="005C0421">
                    <w:rPr>
                      <w:rFonts w:ascii="Arial" w:hAnsi="Arial" w:cs="Arial"/>
                      <w:sz w:val="18"/>
                      <w:szCs w:val="18"/>
                    </w:rPr>
                    <w:t xml:space="preserve">, </w:t>
                  </w:r>
                  <w:hyperlink r:id="rId17" w:history="1">
                    <w:r w:rsidR="005C0421" w:rsidRPr="005C0421">
                      <w:rPr>
                        <w:rStyle w:val="Hyperlink"/>
                        <w:rFonts w:ascii="Arial" w:hAnsi="Arial" w:cs="Arial"/>
                        <w:sz w:val="18"/>
                        <w:szCs w:val="18"/>
                      </w:rPr>
                      <w:t>Holiday Inn Express®</w:t>
                    </w:r>
                  </w:hyperlink>
                  <w:r w:rsidR="005C0421" w:rsidRPr="005C0421">
                    <w:rPr>
                      <w:rFonts w:ascii="Arial" w:hAnsi="Arial" w:cs="Arial"/>
                      <w:sz w:val="18"/>
                      <w:szCs w:val="18"/>
                    </w:rPr>
                    <w:t xml:space="preserve">, </w:t>
                  </w:r>
                  <w:hyperlink r:id="rId18" w:history="1">
                    <w:r w:rsidR="005C0421" w:rsidRPr="005C0421">
                      <w:rPr>
                        <w:rStyle w:val="Hyperlink"/>
                        <w:rFonts w:ascii="Arial" w:hAnsi="Arial" w:cs="Arial"/>
                        <w:sz w:val="18"/>
                        <w:szCs w:val="18"/>
                      </w:rPr>
                      <w:t>Holiday Inn Club Vacations®</w:t>
                    </w:r>
                  </w:hyperlink>
                  <w:r w:rsidR="005C0421" w:rsidRPr="005C0421">
                    <w:rPr>
                      <w:rFonts w:ascii="Arial" w:hAnsi="Arial" w:cs="Arial"/>
                      <w:sz w:val="18"/>
                      <w:szCs w:val="18"/>
                    </w:rPr>
                    <w:t xml:space="preserve">, </w:t>
                  </w:r>
                  <w:hyperlink r:id="rId19" w:history="1">
                    <w:r w:rsidR="005C0421" w:rsidRPr="005C0421">
                      <w:rPr>
                        <w:rStyle w:val="Hyperlink"/>
                        <w:rFonts w:ascii="Arial" w:hAnsi="Arial" w:cs="Arial"/>
                        <w:sz w:val="18"/>
                        <w:szCs w:val="18"/>
                      </w:rPr>
                      <w:t>Holiday Inn Resort®</w:t>
                    </w:r>
                  </w:hyperlink>
                  <w:r w:rsidR="005C0421" w:rsidRPr="005C0421">
                    <w:rPr>
                      <w:rFonts w:ascii="Arial" w:hAnsi="Arial" w:cs="Arial"/>
                      <w:sz w:val="18"/>
                      <w:szCs w:val="18"/>
                    </w:rPr>
                    <w:t xml:space="preserve">, </w:t>
                  </w:r>
                  <w:hyperlink r:id="rId20" w:history="1">
                    <w:r w:rsidR="005C0421" w:rsidRPr="005C0421">
                      <w:rPr>
                        <w:rStyle w:val="Hyperlink"/>
                        <w:rFonts w:ascii="Arial" w:hAnsi="Arial" w:cs="Arial"/>
                        <w:sz w:val="18"/>
                        <w:szCs w:val="18"/>
                      </w:rPr>
                      <w:t>Staybridge Suites®</w:t>
                    </w:r>
                  </w:hyperlink>
                  <w:r w:rsidR="005C0421" w:rsidRPr="005C0421">
                    <w:rPr>
                      <w:rFonts w:ascii="Arial" w:hAnsi="Arial" w:cs="Arial"/>
                      <w:sz w:val="18"/>
                      <w:szCs w:val="18"/>
                    </w:rPr>
                    <w:t xml:space="preserve"> and </w:t>
                  </w:r>
                  <w:hyperlink r:id="rId21" w:history="1">
                    <w:r w:rsidR="005C0421" w:rsidRPr="005C0421">
                      <w:rPr>
                        <w:rStyle w:val="Hyperlink"/>
                        <w:rFonts w:ascii="Arial" w:hAnsi="Arial" w:cs="Arial"/>
                        <w:sz w:val="18"/>
                        <w:szCs w:val="18"/>
                      </w:rPr>
                      <w:t>Candlewood Suites®</w:t>
                    </w:r>
                  </w:hyperlink>
                  <w:r w:rsidR="005C0421" w:rsidRPr="005C0421">
                    <w:rPr>
                      <w:rFonts w:ascii="Arial" w:hAnsi="Arial" w:cs="Arial"/>
                      <w:sz w:val="18"/>
                      <w:szCs w:val="18"/>
                    </w:rPr>
                    <w:t xml:space="preserve">. </w:t>
                  </w:r>
                </w:p>
                <w:p w14:paraId="27B52FEC" w14:textId="77777777" w:rsidR="005C0421" w:rsidRPr="005C0421" w:rsidRDefault="005C0421" w:rsidP="005C0421">
                  <w:pPr>
                    <w:jc w:val="both"/>
                    <w:rPr>
                      <w:rFonts w:ascii="Arial" w:hAnsi="Arial" w:cs="Arial"/>
                      <w:sz w:val="18"/>
                      <w:szCs w:val="18"/>
                    </w:rPr>
                  </w:pPr>
                </w:p>
                <w:p w14:paraId="6CFC4BD8" w14:textId="77777777" w:rsidR="005C0421" w:rsidRPr="005C0421" w:rsidRDefault="005C0421" w:rsidP="005C0421">
                  <w:pPr>
                    <w:jc w:val="both"/>
                    <w:rPr>
                      <w:rFonts w:ascii="Arial" w:hAnsi="Arial" w:cs="Arial"/>
                      <w:sz w:val="18"/>
                      <w:szCs w:val="18"/>
                    </w:rPr>
                  </w:pPr>
                  <w:r w:rsidRPr="005C0421">
                    <w:rPr>
                      <w:rFonts w:ascii="Arial" w:hAnsi="Arial" w:cs="Arial"/>
                      <w:sz w:val="18"/>
                      <w:szCs w:val="18"/>
                    </w:rPr>
                    <w:t xml:space="preserve">IHG franchises, leases, manages or owns nearly 5,200 hotels and 770,000 guest rooms in almost 100 countries, with nearly 1,500 hotels in its development pipeline. IHG also manages </w:t>
                  </w:r>
                  <w:hyperlink r:id="rId22" w:history="1">
                    <w:r w:rsidRPr="005C0421">
                      <w:rPr>
                        <w:rStyle w:val="Hyperlink"/>
                        <w:rFonts w:ascii="Arial" w:hAnsi="Arial" w:cs="Arial"/>
                        <w:sz w:val="18"/>
                        <w:szCs w:val="18"/>
                      </w:rPr>
                      <w:t>IHG® Rewards Club</w:t>
                    </w:r>
                  </w:hyperlink>
                  <w:r w:rsidRPr="005C0421">
                    <w:rPr>
                      <w:rFonts w:ascii="Arial" w:hAnsi="Arial" w:cs="Arial"/>
                      <w:sz w:val="18"/>
                      <w:szCs w:val="18"/>
                    </w:rPr>
                    <w:t xml:space="preserve">, our global loyalty programme, which has more than 100 million enrolled members.   </w:t>
                  </w:r>
                </w:p>
                <w:p w14:paraId="25F698E1" w14:textId="77777777" w:rsidR="005C0421" w:rsidRPr="005C0421" w:rsidRDefault="005C0421" w:rsidP="005C0421">
                  <w:pPr>
                    <w:jc w:val="both"/>
                    <w:rPr>
                      <w:rFonts w:ascii="Arial" w:hAnsi="Arial" w:cs="Arial"/>
                      <w:sz w:val="18"/>
                      <w:szCs w:val="18"/>
                    </w:rPr>
                  </w:pPr>
                </w:p>
                <w:p w14:paraId="0053A983" w14:textId="77777777" w:rsidR="005C0421" w:rsidRPr="005C0421" w:rsidRDefault="00B30CF3" w:rsidP="005C0421">
                  <w:pPr>
                    <w:jc w:val="both"/>
                    <w:rPr>
                      <w:rFonts w:ascii="Arial" w:hAnsi="Arial" w:cs="Arial"/>
                      <w:sz w:val="18"/>
                      <w:szCs w:val="18"/>
                    </w:rPr>
                  </w:pPr>
                  <w:hyperlink r:id="rId23" w:history="1">
                    <w:r w:rsidR="005C0421" w:rsidRPr="005C0421">
                      <w:rPr>
                        <w:rStyle w:val="Hyperlink"/>
                        <w:rFonts w:ascii="Arial" w:hAnsi="Arial" w:cs="Arial"/>
                        <w:sz w:val="18"/>
                        <w:szCs w:val="18"/>
                      </w:rPr>
                      <w:t>InterContinental Hotels Group PLC</w:t>
                    </w:r>
                  </w:hyperlink>
                  <w:r w:rsidR="005C0421" w:rsidRPr="005C0421">
                    <w:rPr>
                      <w:rFonts w:ascii="Arial" w:hAnsi="Arial" w:cs="Arial"/>
                      <w:sz w:val="18"/>
                      <w:szCs w:val="18"/>
                    </w:rPr>
                    <w:t xml:space="preserve"> is the Group’s holding company and is incorporated in Great Britain and registered in England and Wales. More than 350,000 people work across IHG’s hotels and corporate offices globally.</w:t>
                  </w:r>
                </w:p>
                <w:p w14:paraId="249ABBCA" w14:textId="77777777" w:rsidR="005C0421" w:rsidRPr="005C0421" w:rsidRDefault="005C0421" w:rsidP="005C0421">
                  <w:pPr>
                    <w:jc w:val="both"/>
                    <w:rPr>
                      <w:rFonts w:ascii="Arial" w:hAnsi="Arial" w:cs="Arial"/>
                      <w:sz w:val="18"/>
                      <w:szCs w:val="18"/>
                    </w:rPr>
                  </w:pPr>
                </w:p>
                <w:p w14:paraId="5F230CDF" w14:textId="77777777" w:rsidR="005C0421" w:rsidRPr="005C0421" w:rsidRDefault="005C0421" w:rsidP="005C0421">
                  <w:pPr>
                    <w:jc w:val="both"/>
                    <w:rPr>
                      <w:rFonts w:ascii="Arial" w:hAnsi="Arial" w:cs="Arial"/>
                      <w:sz w:val="18"/>
                      <w:szCs w:val="18"/>
                    </w:rPr>
                  </w:pPr>
                  <w:r w:rsidRPr="005C0421">
                    <w:rPr>
                      <w:rFonts w:ascii="Arial" w:hAnsi="Arial" w:cs="Arial"/>
                      <w:sz w:val="18"/>
                      <w:szCs w:val="18"/>
                    </w:rPr>
                    <w:t xml:space="preserve">Visit </w:t>
                  </w:r>
                  <w:hyperlink r:id="rId24" w:history="1">
                    <w:r w:rsidRPr="005C0421">
                      <w:rPr>
                        <w:rStyle w:val="Hyperlink"/>
                        <w:rFonts w:ascii="Arial" w:hAnsi="Arial" w:cs="Arial"/>
                        <w:sz w:val="18"/>
                        <w:szCs w:val="18"/>
                      </w:rPr>
                      <w:t>www.ihg.com</w:t>
                    </w:r>
                  </w:hyperlink>
                  <w:r w:rsidRPr="005C0421">
                    <w:rPr>
                      <w:rFonts w:ascii="Arial" w:hAnsi="Arial" w:cs="Arial"/>
                      <w:sz w:val="18"/>
                      <w:szCs w:val="18"/>
                    </w:rPr>
                    <w:t xml:space="preserve"> for hotel information and reservations and </w:t>
                  </w:r>
                  <w:hyperlink r:id="rId25" w:history="1">
                    <w:r w:rsidRPr="005C0421">
                      <w:rPr>
                        <w:rStyle w:val="Hyperlink"/>
                        <w:rFonts w:ascii="Arial" w:hAnsi="Arial" w:cs="Arial"/>
                        <w:sz w:val="18"/>
                        <w:szCs w:val="18"/>
                      </w:rPr>
                      <w:t>www.ihgrewardsclub.com</w:t>
                    </w:r>
                  </w:hyperlink>
                  <w:r w:rsidRPr="005C0421">
                    <w:rPr>
                      <w:rFonts w:ascii="Arial" w:hAnsi="Arial" w:cs="Arial"/>
                      <w:sz w:val="18"/>
                      <w:szCs w:val="18"/>
                    </w:rPr>
                    <w:t xml:space="preserve"> for more on IHG Rewards Club. For our latest news, visit: </w:t>
                  </w:r>
                  <w:hyperlink r:id="rId26" w:history="1">
                    <w:r w:rsidRPr="005C0421">
                      <w:rPr>
                        <w:rStyle w:val="Hyperlink"/>
                        <w:rFonts w:ascii="Arial" w:hAnsi="Arial" w:cs="Arial"/>
                        <w:sz w:val="18"/>
                        <w:szCs w:val="18"/>
                      </w:rPr>
                      <w:t>www.ihgplc.com/media</w:t>
                    </w:r>
                  </w:hyperlink>
                  <w:r w:rsidRPr="005C0421">
                    <w:rPr>
                      <w:rFonts w:ascii="Arial" w:hAnsi="Arial" w:cs="Arial"/>
                      <w:sz w:val="18"/>
                      <w:szCs w:val="18"/>
                    </w:rPr>
                    <w:t xml:space="preserve"> and follow us on social media at: </w:t>
                  </w:r>
                  <w:hyperlink r:id="rId27" w:history="1">
                    <w:r w:rsidRPr="005C0421">
                      <w:rPr>
                        <w:rStyle w:val="Hyperlink"/>
                        <w:rFonts w:ascii="Arial" w:hAnsi="Arial" w:cs="Arial"/>
                        <w:sz w:val="18"/>
                        <w:szCs w:val="18"/>
                      </w:rPr>
                      <w:t>www.twitter.com/ihg</w:t>
                    </w:r>
                  </w:hyperlink>
                  <w:r w:rsidRPr="005C0421">
                    <w:rPr>
                      <w:rFonts w:ascii="Arial" w:hAnsi="Arial" w:cs="Arial"/>
                      <w:sz w:val="18"/>
                      <w:szCs w:val="18"/>
                    </w:rPr>
                    <w:t xml:space="preserve">, </w:t>
                  </w:r>
                  <w:hyperlink r:id="rId28" w:history="1">
                    <w:r w:rsidRPr="005C0421">
                      <w:rPr>
                        <w:rStyle w:val="Hyperlink"/>
                        <w:rFonts w:ascii="Arial" w:hAnsi="Arial" w:cs="Arial"/>
                        <w:sz w:val="18"/>
                        <w:szCs w:val="18"/>
                      </w:rPr>
                      <w:t>www.facebook.com/ihg</w:t>
                    </w:r>
                  </w:hyperlink>
                  <w:r w:rsidRPr="005C0421">
                    <w:rPr>
                      <w:rFonts w:ascii="Arial" w:hAnsi="Arial" w:cs="Arial"/>
                      <w:sz w:val="18"/>
                      <w:szCs w:val="18"/>
                    </w:rPr>
                    <w:t xml:space="preserve"> and </w:t>
                  </w:r>
                  <w:hyperlink r:id="rId29" w:history="1">
                    <w:r w:rsidRPr="005C0421">
                      <w:rPr>
                        <w:rStyle w:val="Hyperlink"/>
                        <w:rFonts w:ascii="Arial" w:hAnsi="Arial" w:cs="Arial"/>
                        <w:sz w:val="18"/>
                        <w:szCs w:val="18"/>
                      </w:rPr>
                      <w:t>www.youtube.com/ihgplc</w:t>
                    </w:r>
                  </w:hyperlink>
                  <w:r w:rsidRPr="005C0421">
                    <w:rPr>
                      <w:rFonts w:ascii="Arial" w:hAnsi="Arial" w:cs="Arial"/>
                      <w:sz w:val="18"/>
                      <w:szCs w:val="18"/>
                    </w:rPr>
                    <w:t xml:space="preserve">. </w:t>
                  </w:r>
                </w:p>
                <w:p w14:paraId="569FE430" w14:textId="77777777" w:rsidR="00B532AE" w:rsidRPr="005C0421" w:rsidRDefault="00B532AE" w:rsidP="00B532AE">
                  <w:pPr>
                    <w:jc w:val="both"/>
                    <w:rPr>
                      <w:rFonts w:ascii="Arial" w:hAnsi="Arial" w:cs="Arial"/>
                      <w:b/>
                      <w:sz w:val="18"/>
                      <w:szCs w:val="18"/>
                    </w:rPr>
                  </w:pPr>
                </w:p>
                <w:p w14:paraId="37BF66DC" w14:textId="77777777" w:rsidR="00BC5515" w:rsidRPr="005C0421" w:rsidRDefault="00BC5515" w:rsidP="002A220E">
                  <w:pPr>
                    <w:jc w:val="both"/>
                    <w:rPr>
                      <w:rFonts w:ascii="Arial" w:hAnsi="Arial" w:cs="Arial"/>
                      <w:sz w:val="18"/>
                      <w:szCs w:val="18"/>
                      <w:highlight w:val="yellow"/>
                    </w:rPr>
                  </w:pPr>
                </w:p>
              </w:tc>
            </w:tr>
            <w:tr w:rsidR="00BC5515" w:rsidRPr="009D430E" w14:paraId="3E1B2E77" w14:textId="77777777" w:rsidTr="00323B2D">
              <w:trPr>
                <w:trHeight w:val="2692"/>
              </w:trPr>
              <w:tc>
                <w:tcPr>
                  <w:tcW w:w="10420" w:type="dxa"/>
                  <w:gridSpan w:val="4"/>
                </w:tcPr>
                <w:p w14:paraId="76F6BBA9" w14:textId="77777777" w:rsidR="00BC5515" w:rsidRPr="005C0421" w:rsidRDefault="00BC5515" w:rsidP="001658D7">
                  <w:pPr>
                    <w:spacing w:before="60" w:after="60"/>
                    <w:rPr>
                      <w:rFonts w:ascii="Arial" w:hAnsi="Arial" w:cs="Arial"/>
                      <w:b/>
                      <w:sz w:val="18"/>
                      <w:szCs w:val="18"/>
                    </w:rPr>
                  </w:pPr>
                  <w:r w:rsidRPr="005C0421">
                    <w:rPr>
                      <w:rFonts w:ascii="Arial" w:hAnsi="Arial" w:cs="Arial"/>
                      <w:b/>
                      <w:sz w:val="18"/>
                      <w:szCs w:val="18"/>
                    </w:rPr>
                    <w:t>Cautionary note regarding forward-looking statements:</w:t>
                  </w:r>
                </w:p>
                <w:p w14:paraId="728A48E3" w14:textId="77777777" w:rsidR="00BC5515" w:rsidRPr="005C0421" w:rsidRDefault="00BC5515" w:rsidP="001658D7">
                  <w:pPr>
                    <w:spacing w:before="60" w:after="60"/>
                    <w:jc w:val="both"/>
                    <w:rPr>
                      <w:rFonts w:ascii="Arial" w:hAnsi="Arial" w:cs="Arial"/>
                      <w:sz w:val="18"/>
                      <w:szCs w:val="18"/>
                      <w:highlight w:val="yellow"/>
                    </w:rPr>
                  </w:pPr>
                  <w:r w:rsidRPr="005C0421">
                    <w:rPr>
                      <w:rFonts w:ascii="Arial" w:hAnsi="Arial" w:cs="Arial"/>
                      <w:sz w:val="18"/>
                      <w:szCs w:val="18"/>
                    </w:rPr>
                    <w:t>This announcement contains certain forward-looking statements as defined under United States law (Section 21E of the Securities Exchange Act of 1934) and otherwise.  These forward-looking statements can be identified by the fact that they do not relate only to historical or current facts.  Forward-looking statements often use words such as ‘anticipate’, ‘target’, ‘expect’, ‘estimate’, ‘intend’, ‘plan’, ‘goal’, ‘believe’ or other words of similar meaning.  These statements are based on assumptions and assessments made by InterContinental Hotels Group PLC’s management in light of their experience and their perception of historical trends, current conditions, expected future developments and other factors they believe to be appropriate.  By their nature, forward-looking statements are inherently predictive, speculative and involve risk and uncertainty.  There are a number of factors that could cause actual results and developments to differ materially from those expressed in or implied by, such forward-looking statements.  The main factors that could affect the business and the financial results are described in the ‘Risk Factors’ section in the current InterContinental Hotels Group PLC’s Annual report and Form 20-F filed with the United States Securities and Exchange Commission.</w:t>
                  </w:r>
                </w:p>
              </w:tc>
            </w:tr>
          </w:tbl>
          <w:p w14:paraId="33D26AC4" w14:textId="77777777" w:rsidR="004E33A8" w:rsidRPr="009D430E" w:rsidRDefault="004E33A8" w:rsidP="009D430E">
            <w:pPr>
              <w:spacing w:before="60" w:after="60"/>
              <w:rPr>
                <w:rFonts w:ascii="Arial" w:hAnsi="Arial" w:cs="Arial"/>
                <w:b/>
              </w:rPr>
            </w:pPr>
          </w:p>
        </w:tc>
      </w:tr>
    </w:tbl>
    <w:p w14:paraId="59F9A1B2" w14:textId="77777777" w:rsidR="00D22B4B" w:rsidRPr="009D430E" w:rsidRDefault="00D22B4B" w:rsidP="005D743C">
      <w:pPr>
        <w:spacing w:before="60" w:after="60"/>
        <w:outlineLvl w:val="0"/>
        <w:rPr>
          <w:rFonts w:ascii="Arial" w:hAnsi="Arial" w:cs="Arial"/>
        </w:rPr>
      </w:pPr>
    </w:p>
    <w:sectPr w:rsidR="00D22B4B" w:rsidRPr="009D430E" w:rsidSect="00AF1EE8">
      <w:footerReference w:type="even" r:id="rId30"/>
      <w:footerReference w:type="default" r:id="rId31"/>
      <w:footnotePr>
        <w:numRestart w:val="eachPage"/>
      </w:footnotePr>
      <w:pgSz w:w="11906" w:h="16838" w:code="9"/>
      <w:pgMar w:top="567" w:right="720" w:bottom="709" w:left="56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4D583" w14:textId="77777777" w:rsidR="00EE44DF" w:rsidRDefault="00EE44DF">
      <w:r>
        <w:separator/>
      </w:r>
    </w:p>
  </w:endnote>
  <w:endnote w:type="continuationSeparator" w:id="0">
    <w:p w14:paraId="4FF55A0F" w14:textId="77777777" w:rsidR="00EE44DF" w:rsidRDefault="00EE44DF">
      <w:r>
        <w:continuationSeparator/>
      </w:r>
    </w:p>
  </w:endnote>
  <w:endnote w:type="continuationNotice" w:id="1">
    <w:p w14:paraId="40C9ABC0" w14:textId="77777777" w:rsidR="00EE44DF" w:rsidRDefault="00EE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C5CF" w14:textId="77777777" w:rsidR="00844891" w:rsidRDefault="008448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0C4914" w14:textId="77777777" w:rsidR="00844891" w:rsidRDefault="00844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CF94" w14:textId="689ED85D" w:rsidR="00844891" w:rsidRDefault="00844891" w:rsidP="00A56504">
    <w:pPr>
      <w:pStyle w:val="Footer"/>
      <w:jc w:val="center"/>
      <w:rPr>
        <w:rStyle w:val="PageNumber"/>
        <w:rFonts w:ascii="Arial" w:hAnsi="Arial" w:cs="Arial"/>
        <w:sz w:val="16"/>
        <w:szCs w:val="16"/>
      </w:rPr>
    </w:pPr>
    <w:r w:rsidRPr="008B1930">
      <w:rPr>
        <w:rFonts w:ascii="Arial" w:hAnsi="Arial" w:cs="Arial"/>
        <w:sz w:val="16"/>
        <w:szCs w:val="16"/>
      </w:rPr>
      <w:t xml:space="preserve">Page </w:t>
    </w:r>
    <w:r w:rsidRPr="008B1930">
      <w:rPr>
        <w:rStyle w:val="PageNumber"/>
        <w:rFonts w:ascii="Arial" w:hAnsi="Arial" w:cs="Arial"/>
        <w:sz w:val="16"/>
        <w:szCs w:val="16"/>
      </w:rPr>
      <w:fldChar w:fldCharType="begin"/>
    </w:r>
    <w:r w:rsidRPr="008B1930">
      <w:rPr>
        <w:rStyle w:val="PageNumber"/>
        <w:rFonts w:ascii="Arial" w:hAnsi="Arial" w:cs="Arial"/>
        <w:sz w:val="16"/>
        <w:szCs w:val="16"/>
      </w:rPr>
      <w:instrText xml:space="preserve"> PAGE </w:instrText>
    </w:r>
    <w:r w:rsidRPr="008B1930">
      <w:rPr>
        <w:rStyle w:val="PageNumber"/>
        <w:rFonts w:ascii="Arial" w:hAnsi="Arial" w:cs="Arial"/>
        <w:sz w:val="16"/>
        <w:szCs w:val="16"/>
      </w:rPr>
      <w:fldChar w:fldCharType="separate"/>
    </w:r>
    <w:r w:rsidR="00B30CF3">
      <w:rPr>
        <w:rStyle w:val="PageNumber"/>
        <w:rFonts w:ascii="Arial" w:hAnsi="Arial" w:cs="Arial"/>
        <w:noProof/>
        <w:sz w:val="16"/>
        <w:szCs w:val="16"/>
      </w:rPr>
      <w:t>2</w:t>
    </w:r>
    <w:r w:rsidRPr="008B1930">
      <w:rPr>
        <w:rStyle w:val="PageNumber"/>
        <w:rFonts w:ascii="Arial" w:hAnsi="Arial" w:cs="Arial"/>
        <w:sz w:val="16"/>
        <w:szCs w:val="16"/>
      </w:rPr>
      <w:fldChar w:fldCharType="end"/>
    </w:r>
    <w:r w:rsidRPr="008B1930">
      <w:rPr>
        <w:rStyle w:val="PageNumber"/>
        <w:rFonts w:ascii="Arial" w:hAnsi="Arial" w:cs="Arial"/>
        <w:sz w:val="16"/>
        <w:szCs w:val="16"/>
      </w:rPr>
      <w:t xml:space="preserve"> of </w:t>
    </w:r>
    <w:r w:rsidRPr="008B1930">
      <w:rPr>
        <w:rStyle w:val="PageNumber"/>
        <w:rFonts w:ascii="Arial" w:hAnsi="Arial" w:cs="Arial"/>
        <w:sz w:val="16"/>
        <w:szCs w:val="16"/>
      </w:rPr>
      <w:fldChar w:fldCharType="begin"/>
    </w:r>
    <w:r w:rsidRPr="008B1930">
      <w:rPr>
        <w:rStyle w:val="PageNumber"/>
        <w:rFonts w:ascii="Arial" w:hAnsi="Arial" w:cs="Arial"/>
        <w:sz w:val="16"/>
        <w:szCs w:val="16"/>
      </w:rPr>
      <w:instrText xml:space="preserve"> NUMPAGES </w:instrText>
    </w:r>
    <w:r w:rsidRPr="008B1930">
      <w:rPr>
        <w:rStyle w:val="PageNumber"/>
        <w:rFonts w:ascii="Arial" w:hAnsi="Arial" w:cs="Arial"/>
        <w:sz w:val="16"/>
        <w:szCs w:val="16"/>
      </w:rPr>
      <w:fldChar w:fldCharType="separate"/>
    </w:r>
    <w:r w:rsidR="00B30CF3">
      <w:rPr>
        <w:rStyle w:val="PageNumber"/>
        <w:rFonts w:ascii="Arial" w:hAnsi="Arial" w:cs="Arial"/>
        <w:noProof/>
        <w:sz w:val="16"/>
        <w:szCs w:val="16"/>
      </w:rPr>
      <w:t>4</w:t>
    </w:r>
    <w:r w:rsidRPr="008B1930">
      <w:rPr>
        <w:rStyle w:val="PageNumber"/>
        <w:rFonts w:ascii="Arial" w:hAnsi="Arial" w:cs="Arial"/>
        <w:sz w:val="16"/>
        <w:szCs w:val="16"/>
      </w:rPr>
      <w:fldChar w:fldCharType="end"/>
    </w:r>
  </w:p>
  <w:p w14:paraId="052E5270" w14:textId="77777777" w:rsidR="00844891" w:rsidRDefault="008448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560D9" w14:textId="77777777" w:rsidR="00EE44DF" w:rsidRDefault="00EE44DF">
      <w:r>
        <w:separator/>
      </w:r>
    </w:p>
  </w:footnote>
  <w:footnote w:type="continuationSeparator" w:id="0">
    <w:p w14:paraId="4F950C91" w14:textId="77777777" w:rsidR="00EE44DF" w:rsidRDefault="00EE44DF">
      <w:r>
        <w:continuationSeparator/>
      </w:r>
    </w:p>
  </w:footnote>
  <w:footnote w:type="continuationNotice" w:id="1">
    <w:p w14:paraId="14B8708A" w14:textId="77777777" w:rsidR="00EE44DF" w:rsidRDefault="00EE44DF"/>
  </w:footnote>
  <w:footnote w:id="2">
    <w:p w14:paraId="78CAF00C" w14:textId="77777777" w:rsidR="00844891" w:rsidRPr="00495FB5" w:rsidRDefault="00844891" w:rsidP="00A830AC">
      <w:pPr>
        <w:pStyle w:val="FootnoteText"/>
        <w:tabs>
          <w:tab w:val="left" w:pos="6555"/>
        </w:tabs>
        <w:rPr>
          <w:rFonts w:ascii="Arial" w:hAnsi="Arial" w:cs="Arial"/>
          <w:sz w:val="16"/>
          <w:szCs w:val="16"/>
        </w:rPr>
      </w:pPr>
      <w:r w:rsidRPr="00495FB5">
        <w:rPr>
          <w:rStyle w:val="FootnoteReference"/>
          <w:rFonts w:ascii="Arial" w:hAnsi="Arial" w:cs="Arial"/>
          <w:sz w:val="16"/>
          <w:szCs w:val="16"/>
        </w:rPr>
        <w:footnoteRef/>
      </w:r>
      <w:r w:rsidRPr="00495FB5">
        <w:rPr>
          <w:rFonts w:ascii="Arial" w:hAnsi="Arial" w:cs="Arial"/>
          <w:sz w:val="16"/>
          <w:szCs w:val="16"/>
        </w:rPr>
        <w:t xml:space="preserve"> RevPAR growth is at constant exchange rates (CER) unless otherwise stated.</w:t>
      </w:r>
      <w:r>
        <w:rPr>
          <w:rFonts w:ascii="Arial" w:hAnsi="Arial" w:cs="Arial"/>
          <w:sz w:val="16"/>
          <w:szCs w:val="16"/>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824D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A19F2"/>
    <w:multiLevelType w:val="hybridMultilevel"/>
    <w:tmpl w:val="1C34579E"/>
    <w:lvl w:ilvl="0" w:tplc="20CA6FCA">
      <w:start w:val="1"/>
      <w:numFmt w:val="bullet"/>
      <w:lvlText w:val="o"/>
      <w:lvlJc w:val="left"/>
      <w:pPr>
        <w:ind w:left="720" w:hanging="360"/>
      </w:pPr>
      <w:rPr>
        <w:rFonts w:ascii="Courier New" w:hAnsi="Courier New" w:hint="default"/>
        <w:color w:val="auto"/>
        <w:sz w:val="16"/>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103AB"/>
    <w:multiLevelType w:val="hybridMultilevel"/>
    <w:tmpl w:val="0C4C3420"/>
    <w:lvl w:ilvl="0" w:tplc="CB8A097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7226E"/>
    <w:multiLevelType w:val="multilevel"/>
    <w:tmpl w:val="FC8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F088D"/>
    <w:multiLevelType w:val="hybridMultilevel"/>
    <w:tmpl w:val="86948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16D8E"/>
    <w:multiLevelType w:val="hybridMultilevel"/>
    <w:tmpl w:val="E00EF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31726F"/>
    <w:multiLevelType w:val="hybridMultilevel"/>
    <w:tmpl w:val="DFFE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A0D06"/>
    <w:multiLevelType w:val="hybridMultilevel"/>
    <w:tmpl w:val="8906174C"/>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149E"/>
    <w:multiLevelType w:val="hybridMultilevel"/>
    <w:tmpl w:val="6598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D2C23"/>
    <w:multiLevelType w:val="hybridMultilevel"/>
    <w:tmpl w:val="E5E2C2A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4476DF1"/>
    <w:multiLevelType w:val="hybridMultilevel"/>
    <w:tmpl w:val="098A390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8530C0"/>
    <w:multiLevelType w:val="hybridMultilevel"/>
    <w:tmpl w:val="CC4C29D4"/>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A5FB8"/>
    <w:multiLevelType w:val="hybridMultilevel"/>
    <w:tmpl w:val="C602C53E"/>
    <w:lvl w:ilvl="0" w:tplc="EE802FE2">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1E0CE7"/>
    <w:multiLevelType w:val="hybridMultilevel"/>
    <w:tmpl w:val="702CD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1C0E45"/>
    <w:multiLevelType w:val="hybridMultilevel"/>
    <w:tmpl w:val="3A4E4F66"/>
    <w:lvl w:ilvl="0" w:tplc="08090019">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EE1B13"/>
    <w:multiLevelType w:val="hybridMultilevel"/>
    <w:tmpl w:val="D30C227E"/>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D42CB"/>
    <w:multiLevelType w:val="hybridMultilevel"/>
    <w:tmpl w:val="43DA945E"/>
    <w:lvl w:ilvl="0" w:tplc="47A865F6">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85C65"/>
    <w:multiLevelType w:val="hybridMultilevel"/>
    <w:tmpl w:val="9248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173CAC"/>
    <w:multiLevelType w:val="multilevel"/>
    <w:tmpl w:val="A9C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95AD0"/>
    <w:multiLevelType w:val="hybridMultilevel"/>
    <w:tmpl w:val="2A44C1A0"/>
    <w:lvl w:ilvl="0" w:tplc="47A865F6">
      <w:start w:val="6"/>
      <w:numFmt w:val="bullet"/>
      <w:lvlText w:val="-"/>
      <w:lvlJc w:val="left"/>
      <w:pPr>
        <w:ind w:left="754" w:hanging="360"/>
      </w:pPr>
      <w:rPr>
        <w:rFonts w:ascii="Arial" w:eastAsia="Times New Roman" w:hAnsi="Aria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15:restartNumberingAfterBreak="0">
    <w:nsid w:val="61B23051"/>
    <w:multiLevelType w:val="hybridMultilevel"/>
    <w:tmpl w:val="8D32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E6545"/>
    <w:multiLevelType w:val="hybridMultilevel"/>
    <w:tmpl w:val="2480B8A4"/>
    <w:lvl w:ilvl="0" w:tplc="2328FC3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748DB"/>
    <w:multiLevelType w:val="hybridMultilevel"/>
    <w:tmpl w:val="72CC84AE"/>
    <w:lvl w:ilvl="0" w:tplc="89CCC5A4">
      <w:start w:val="5"/>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ED76AD7"/>
    <w:multiLevelType w:val="hybridMultilevel"/>
    <w:tmpl w:val="F662AEA8"/>
    <w:lvl w:ilvl="0" w:tplc="A61ADE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4704B"/>
    <w:multiLevelType w:val="hybridMultilevel"/>
    <w:tmpl w:val="FE5EE676"/>
    <w:lvl w:ilvl="0" w:tplc="47A865F6">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D14C5"/>
    <w:multiLevelType w:val="hybridMultilevel"/>
    <w:tmpl w:val="5EF684A0"/>
    <w:lvl w:ilvl="0" w:tplc="1D98ADEA">
      <w:numFmt w:val="bullet"/>
      <w:lvlText w:val="•"/>
      <w:lvlJc w:val="left"/>
      <w:pPr>
        <w:ind w:left="720" w:hanging="360"/>
      </w:pPr>
      <w:rPr>
        <w:rFonts w:ascii="Arial" w:eastAsia="Times New Roman" w:hAnsi="Aria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10693"/>
    <w:multiLevelType w:val="hybridMultilevel"/>
    <w:tmpl w:val="B20054AC"/>
    <w:lvl w:ilvl="0" w:tplc="47A865F6">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C3135"/>
    <w:multiLevelType w:val="hybridMultilevel"/>
    <w:tmpl w:val="250CC882"/>
    <w:lvl w:ilvl="0" w:tplc="DB9EEEEA">
      <w:start w:val="1"/>
      <w:numFmt w:val="lowerLetter"/>
      <w:lvlText w:val="%1."/>
      <w:lvlJc w:val="left"/>
      <w:pPr>
        <w:ind w:left="360" w:hanging="360"/>
      </w:pPr>
      <w:rPr>
        <w:rFonts w:cs="Times New Roman" w:hint="default"/>
        <w:color w:val="00000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7ADD3A58"/>
    <w:multiLevelType w:val="hybridMultilevel"/>
    <w:tmpl w:val="FFC261DC"/>
    <w:lvl w:ilvl="0" w:tplc="A61ADEE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19"/>
  </w:num>
  <w:num w:numId="4">
    <w:abstractNumId w:val="0"/>
  </w:num>
  <w:num w:numId="5">
    <w:abstractNumId w:val="26"/>
  </w:num>
  <w:num w:numId="6">
    <w:abstractNumId w:val="16"/>
  </w:num>
  <w:num w:numId="7">
    <w:abstractNumId w:val="6"/>
  </w:num>
  <w:num w:numId="8">
    <w:abstractNumId w:val="25"/>
  </w:num>
  <w:num w:numId="9">
    <w:abstractNumId w:val="13"/>
  </w:num>
  <w:num w:numId="10">
    <w:abstractNumId w:val="9"/>
  </w:num>
  <w:num w:numId="11">
    <w:abstractNumId w:val="27"/>
  </w:num>
  <w:num w:numId="12">
    <w:abstractNumId w:val="17"/>
  </w:num>
  <w:num w:numId="13">
    <w:abstractNumId w:val="5"/>
  </w:num>
  <w:num w:numId="14">
    <w:abstractNumId w:val="1"/>
  </w:num>
  <w:num w:numId="15">
    <w:abstractNumId w:val="14"/>
  </w:num>
  <w:num w:numId="16">
    <w:abstractNumId w:val="22"/>
  </w:num>
  <w:num w:numId="17">
    <w:abstractNumId w:val="4"/>
  </w:num>
  <w:num w:numId="18">
    <w:abstractNumId w:val="3"/>
  </w:num>
  <w:num w:numId="19">
    <w:abstractNumId w:val="18"/>
  </w:num>
  <w:num w:numId="20">
    <w:abstractNumId w:val="8"/>
  </w:num>
  <w:num w:numId="21">
    <w:abstractNumId w:val="23"/>
  </w:num>
  <w:num w:numId="22">
    <w:abstractNumId w:val="15"/>
  </w:num>
  <w:num w:numId="23">
    <w:abstractNumId w:val="11"/>
  </w:num>
  <w:num w:numId="24">
    <w:abstractNumId w:val="21"/>
  </w:num>
  <w:num w:numId="25">
    <w:abstractNumId w:val="20"/>
  </w:num>
  <w:num w:numId="26">
    <w:abstractNumId w:val="28"/>
  </w:num>
  <w:num w:numId="27">
    <w:abstractNumId w:val="7"/>
  </w:num>
  <w:num w:numId="28">
    <w:abstractNumId w:val="12"/>
  </w:num>
  <w:num w:numId="2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55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22"/>
    <w:rsid w:val="00000BFC"/>
    <w:rsid w:val="00001244"/>
    <w:rsid w:val="00002A69"/>
    <w:rsid w:val="00003110"/>
    <w:rsid w:val="00004335"/>
    <w:rsid w:val="00004EAA"/>
    <w:rsid w:val="000066B3"/>
    <w:rsid w:val="00006DEF"/>
    <w:rsid w:val="0000772F"/>
    <w:rsid w:val="000100E4"/>
    <w:rsid w:val="00010F44"/>
    <w:rsid w:val="0001109C"/>
    <w:rsid w:val="00012207"/>
    <w:rsid w:val="000128D3"/>
    <w:rsid w:val="0001360E"/>
    <w:rsid w:val="00015A47"/>
    <w:rsid w:val="00016061"/>
    <w:rsid w:val="00016E8C"/>
    <w:rsid w:val="0001723D"/>
    <w:rsid w:val="0002015A"/>
    <w:rsid w:val="0002177F"/>
    <w:rsid w:val="000220E6"/>
    <w:rsid w:val="000225CF"/>
    <w:rsid w:val="00022722"/>
    <w:rsid w:val="00024570"/>
    <w:rsid w:val="000262AC"/>
    <w:rsid w:val="00026DB7"/>
    <w:rsid w:val="00027818"/>
    <w:rsid w:val="00030786"/>
    <w:rsid w:val="00031016"/>
    <w:rsid w:val="00031022"/>
    <w:rsid w:val="000312CC"/>
    <w:rsid w:val="0003189A"/>
    <w:rsid w:val="0003236C"/>
    <w:rsid w:val="00032C2C"/>
    <w:rsid w:val="00034581"/>
    <w:rsid w:val="00035307"/>
    <w:rsid w:val="00037219"/>
    <w:rsid w:val="00037520"/>
    <w:rsid w:val="0004017E"/>
    <w:rsid w:val="00040432"/>
    <w:rsid w:val="00040894"/>
    <w:rsid w:val="000422D4"/>
    <w:rsid w:val="00042498"/>
    <w:rsid w:val="00042A32"/>
    <w:rsid w:val="00042BD5"/>
    <w:rsid w:val="000441CF"/>
    <w:rsid w:val="00044B78"/>
    <w:rsid w:val="00047EBF"/>
    <w:rsid w:val="00050235"/>
    <w:rsid w:val="00050727"/>
    <w:rsid w:val="00051371"/>
    <w:rsid w:val="00051520"/>
    <w:rsid w:val="00053443"/>
    <w:rsid w:val="00053821"/>
    <w:rsid w:val="00053DAE"/>
    <w:rsid w:val="0005448B"/>
    <w:rsid w:val="00055A59"/>
    <w:rsid w:val="000565AE"/>
    <w:rsid w:val="000574C6"/>
    <w:rsid w:val="000601F3"/>
    <w:rsid w:val="000603B8"/>
    <w:rsid w:val="00060974"/>
    <w:rsid w:val="00062966"/>
    <w:rsid w:val="00062CCB"/>
    <w:rsid w:val="00063672"/>
    <w:rsid w:val="00063A99"/>
    <w:rsid w:val="0006496E"/>
    <w:rsid w:val="000650F2"/>
    <w:rsid w:val="0006542B"/>
    <w:rsid w:val="00065923"/>
    <w:rsid w:val="00067481"/>
    <w:rsid w:val="000678F0"/>
    <w:rsid w:val="000705DB"/>
    <w:rsid w:val="00070C93"/>
    <w:rsid w:val="00070D57"/>
    <w:rsid w:val="00071F3B"/>
    <w:rsid w:val="000720D5"/>
    <w:rsid w:val="000756B1"/>
    <w:rsid w:val="000772C1"/>
    <w:rsid w:val="00077A55"/>
    <w:rsid w:val="0008123D"/>
    <w:rsid w:val="0008291D"/>
    <w:rsid w:val="00082C63"/>
    <w:rsid w:val="0008314F"/>
    <w:rsid w:val="00083FA0"/>
    <w:rsid w:val="00083FC6"/>
    <w:rsid w:val="00085138"/>
    <w:rsid w:val="00085DA8"/>
    <w:rsid w:val="00085FC0"/>
    <w:rsid w:val="000871C5"/>
    <w:rsid w:val="000878C2"/>
    <w:rsid w:val="00090C5A"/>
    <w:rsid w:val="00090F0C"/>
    <w:rsid w:val="0009144A"/>
    <w:rsid w:val="00091D3C"/>
    <w:rsid w:val="000920E6"/>
    <w:rsid w:val="00092DC9"/>
    <w:rsid w:val="0009318E"/>
    <w:rsid w:val="0009430A"/>
    <w:rsid w:val="000945E0"/>
    <w:rsid w:val="000949B5"/>
    <w:rsid w:val="00094BCA"/>
    <w:rsid w:val="00096BD1"/>
    <w:rsid w:val="00097B59"/>
    <w:rsid w:val="000A0F3A"/>
    <w:rsid w:val="000A2F7A"/>
    <w:rsid w:val="000A38E1"/>
    <w:rsid w:val="000A3C4F"/>
    <w:rsid w:val="000A44DF"/>
    <w:rsid w:val="000A6B70"/>
    <w:rsid w:val="000A6E09"/>
    <w:rsid w:val="000A7836"/>
    <w:rsid w:val="000B09BE"/>
    <w:rsid w:val="000B15B1"/>
    <w:rsid w:val="000B237D"/>
    <w:rsid w:val="000B3478"/>
    <w:rsid w:val="000B4DD6"/>
    <w:rsid w:val="000B518B"/>
    <w:rsid w:val="000B51EE"/>
    <w:rsid w:val="000B5F55"/>
    <w:rsid w:val="000B711C"/>
    <w:rsid w:val="000C03D4"/>
    <w:rsid w:val="000C0CDC"/>
    <w:rsid w:val="000C15D3"/>
    <w:rsid w:val="000C2602"/>
    <w:rsid w:val="000C41F7"/>
    <w:rsid w:val="000C4CBC"/>
    <w:rsid w:val="000C5701"/>
    <w:rsid w:val="000C592E"/>
    <w:rsid w:val="000C6B2C"/>
    <w:rsid w:val="000C7953"/>
    <w:rsid w:val="000D02AE"/>
    <w:rsid w:val="000D172F"/>
    <w:rsid w:val="000D1770"/>
    <w:rsid w:val="000D2C5A"/>
    <w:rsid w:val="000D2F2A"/>
    <w:rsid w:val="000D3E9E"/>
    <w:rsid w:val="000D596B"/>
    <w:rsid w:val="000D59DE"/>
    <w:rsid w:val="000D66C1"/>
    <w:rsid w:val="000E0338"/>
    <w:rsid w:val="000E065C"/>
    <w:rsid w:val="000E0768"/>
    <w:rsid w:val="000E17F5"/>
    <w:rsid w:val="000E2979"/>
    <w:rsid w:val="000E2E9C"/>
    <w:rsid w:val="000E5A8D"/>
    <w:rsid w:val="000E6AE2"/>
    <w:rsid w:val="000F0F4E"/>
    <w:rsid w:val="000F192E"/>
    <w:rsid w:val="000F27FB"/>
    <w:rsid w:val="000F328F"/>
    <w:rsid w:val="000F34D0"/>
    <w:rsid w:val="000F3902"/>
    <w:rsid w:val="000F48A9"/>
    <w:rsid w:val="000F5926"/>
    <w:rsid w:val="000F6B43"/>
    <w:rsid w:val="00100086"/>
    <w:rsid w:val="00100751"/>
    <w:rsid w:val="00100D74"/>
    <w:rsid w:val="00101812"/>
    <w:rsid w:val="001018E9"/>
    <w:rsid w:val="00102542"/>
    <w:rsid w:val="00103502"/>
    <w:rsid w:val="00103A9C"/>
    <w:rsid w:val="00104812"/>
    <w:rsid w:val="00104CA8"/>
    <w:rsid w:val="00104EBF"/>
    <w:rsid w:val="001051E9"/>
    <w:rsid w:val="001052FE"/>
    <w:rsid w:val="00105AAA"/>
    <w:rsid w:val="001076D4"/>
    <w:rsid w:val="00107A2B"/>
    <w:rsid w:val="00111BF4"/>
    <w:rsid w:val="001123BA"/>
    <w:rsid w:val="00112495"/>
    <w:rsid w:val="00114E72"/>
    <w:rsid w:val="00115130"/>
    <w:rsid w:val="0011690C"/>
    <w:rsid w:val="001179DA"/>
    <w:rsid w:val="00117E4B"/>
    <w:rsid w:val="001219D1"/>
    <w:rsid w:val="00121CCC"/>
    <w:rsid w:val="00121E89"/>
    <w:rsid w:val="00121FDE"/>
    <w:rsid w:val="00122981"/>
    <w:rsid w:val="001231BF"/>
    <w:rsid w:val="00123840"/>
    <w:rsid w:val="00123936"/>
    <w:rsid w:val="00125C10"/>
    <w:rsid w:val="00130406"/>
    <w:rsid w:val="0013064F"/>
    <w:rsid w:val="00130970"/>
    <w:rsid w:val="00130E02"/>
    <w:rsid w:val="00132568"/>
    <w:rsid w:val="001326A7"/>
    <w:rsid w:val="0013355F"/>
    <w:rsid w:val="00133EA4"/>
    <w:rsid w:val="00133FBB"/>
    <w:rsid w:val="0014074F"/>
    <w:rsid w:val="00141B77"/>
    <w:rsid w:val="00142AB6"/>
    <w:rsid w:val="00142CF1"/>
    <w:rsid w:val="00143D43"/>
    <w:rsid w:val="00143D64"/>
    <w:rsid w:val="0014465D"/>
    <w:rsid w:val="00146241"/>
    <w:rsid w:val="00146E69"/>
    <w:rsid w:val="00150CBE"/>
    <w:rsid w:val="00151D4B"/>
    <w:rsid w:val="001521FA"/>
    <w:rsid w:val="001544CD"/>
    <w:rsid w:val="00154851"/>
    <w:rsid w:val="00155DE4"/>
    <w:rsid w:val="001572A8"/>
    <w:rsid w:val="001574C0"/>
    <w:rsid w:val="0016042E"/>
    <w:rsid w:val="00160821"/>
    <w:rsid w:val="001609CF"/>
    <w:rsid w:val="001609D4"/>
    <w:rsid w:val="001613A7"/>
    <w:rsid w:val="001614B7"/>
    <w:rsid w:val="001630DF"/>
    <w:rsid w:val="00164D31"/>
    <w:rsid w:val="00164E04"/>
    <w:rsid w:val="0016558B"/>
    <w:rsid w:val="001658D7"/>
    <w:rsid w:val="00166600"/>
    <w:rsid w:val="00167850"/>
    <w:rsid w:val="0016796F"/>
    <w:rsid w:val="001705E9"/>
    <w:rsid w:val="00170E7D"/>
    <w:rsid w:val="0017102A"/>
    <w:rsid w:val="00171C99"/>
    <w:rsid w:val="0017242A"/>
    <w:rsid w:val="00172AD5"/>
    <w:rsid w:val="00172ED6"/>
    <w:rsid w:val="00173D29"/>
    <w:rsid w:val="00175ED1"/>
    <w:rsid w:val="00176BFB"/>
    <w:rsid w:val="00176EE8"/>
    <w:rsid w:val="00177BA9"/>
    <w:rsid w:val="0018114D"/>
    <w:rsid w:val="001818DF"/>
    <w:rsid w:val="00181CAC"/>
    <w:rsid w:val="001833CD"/>
    <w:rsid w:val="00184457"/>
    <w:rsid w:val="001858C8"/>
    <w:rsid w:val="00186265"/>
    <w:rsid w:val="001869E0"/>
    <w:rsid w:val="00187861"/>
    <w:rsid w:val="00190356"/>
    <w:rsid w:val="00190853"/>
    <w:rsid w:val="00190C28"/>
    <w:rsid w:val="00191D06"/>
    <w:rsid w:val="00193623"/>
    <w:rsid w:val="001939F1"/>
    <w:rsid w:val="00193E55"/>
    <w:rsid w:val="00194A90"/>
    <w:rsid w:val="00194F82"/>
    <w:rsid w:val="0019558E"/>
    <w:rsid w:val="00195A4E"/>
    <w:rsid w:val="0019647D"/>
    <w:rsid w:val="00196BF0"/>
    <w:rsid w:val="00196C46"/>
    <w:rsid w:val="0019741C"/>
    <w:rsid w:val="001976C6"/>
    <w:rsid w:val="001A0112"/>
    <w:rsid w:val="001A145E"/>
    <w:rsid w:val="001A36EC"/>
    <w:rsid w:val="001A3C98"/>
    <w:rsid w:val="001A416B"/>
    <w:rsid w:val="001A449A"/>
    <w:rsid w:val="001A7AB9"/>
    <w:rsid w:val="001B0313"/>
    <w:rsid w:val="001B1404"/>
    <w:rsid w:val="001B15C5"/>
    <w:rsid w:val="001B1604"/>
    <w:rsid w:val="001B2C6F"/>
    <w:rsid w:val="001B2E94"/>
    <w:rsid w:val="001B3751"/>
    <w:rsid w:val="001B480B"/>
    <w:rsid w:val="001B569B"/>
    <w:rsid w:val="001B5A55"/>
    <w:rsid w:val="001B6591"/>
    <w:rsid w:val="001B7D82"/>
    <w:rsid w:val="001C0E70"/>
    <w:rsid w:val="001C17AB"/>
    <w:rsid w:val="001C1CCC"/>
    <w:rsid w:val="001C27A7"/>
    <w:rsid w:val="001C3772"/>
    <w:rsid w:val="001C3AF7"/>
    <w:rsid w:val="001C40C6"/>
    <w:rsid w:val="001C4FFC"/>
    <w:rsid w:val="001C5046"/>
    <w:rsid w:val="001C680C"/>
    <w:rsid w:val="001C743F"/>
    <w:rsid w:val="001C796A"/>
    <w:rsid w:val="001C7BDB"/>
    <w:rsid w:val="001C7CB7"/>
    <w:rsid w:val="001D10AE"/>
    <w:rsid w:val="001D1966"/>
    <w:rsid w:val="001D1B22"/>
    <w:rsid w:val="001D238A"/>
    <w:rsid w:val="001D2569"/>
    <w:rsid w:val="001D294B"/>
    <w:rsid w:val="001D2E0C"/>
    <w:rsid w:val="001D3032"/>
    <w:rsid w:val="001D5C88"/>
    <w:rsid w:val="001D74A3"/>
    <w:rsid w:val="001D75CF"/>
    <w:rsid w:val="001E0A2E"/>
    <w:rsid w:val="001E28DC"/>
    <w:rsid w:val="001E3EDB"/>
    <w:rsid w:val="001E44F9"/>
    <w:rsid w:val="001E64C1"/>
    <w:rsid w:val="001E65AA"/>
    <w:rsid w:val="001E6717"/>
    <w:rsid w:val="001F038F"/>
    <w:rsid w:val="001F302A"/>
    <w:rsid w:val="001F35AB"/>
    <w:rsid w:val="001F3856"/>
    <w:rsid w:val="001F58A9"/>
    <w:rsid w:val="001F6467"/>
    <w:rsid w:val="001F6593"/>
    <w:rsid w:val="001F6FC1"/>
    <w:rsid w:val="001F7FE1"/>
    <w:rsid w:val="00203476"/>
    <w:rsid w:val="00204672"/>
    <w:rsid w:val="00205378"/>
    <w:rsid w:val="002114C7"/>
    <w:rsid w:val="002120C3"/>
    <w:rsid w:val="002137AE"/>
    <w:rsid w:val="00213AF5"/>
    <w:rsid w:val="002146FB"/>
    <w:rsid w:val="00214B03"/>
    <w:rsid w:val="00214CAF"/>
    <w:rsid w:val="00214D15"/>
    <w:rsid w:val="0021529C"/>
    <w:rsid w:val="00215BC1"/>
    <w:rsid w:val="00216A31"/>
    <w:rsid w:val="002179DF"/>
    <w:rsid w:val="0022033D"/>
    <w:rsid w:val="002217AD"/>
    <w:rsid w:val="00222F6F"/>
    <w:rsid w:val="002240FB"/>
    <w:rsid w:val="00224350"/>
    <w:rsid w:val="00224744"/>
    <w:rsid w:val="0022532A"/>
    <w:rsid w:val="002254F5"/>
    <w:rsid w:val="002259BF"/>
    <w:rsid w:val="002267A7"/>
    <w:rsid w:val="00226EA3"/>
    <w:rsid w:val="00227F36"/>
    <w:rsid w:val="00231807"/>
    <w:rsid w:val="002319E1"/>
    <w:rsid w:val="002325BC"/>
    <w:rsid w:val="0023287A"/>
    <w:rsid w:val="002344C5"/>
    <w:rsid w:val="00235F7F"/>
    <w:rsid w:val="00240385"/>
    <w:rsid w:val="00242387"/>
    <w:rsid w:val="00242654"/>
    <w:rsid w:val="00242723"/>
    <w:rsid w:val="00242CAB"/>
    <w:rsid w:val="0024399A"/>
    <w:rsid w:val="00243B85"/>
    <w:rsid w:val="00245B17"/>
    <w:rsid w:val="002460FF"/>
    <w:rsid w:val="0024748C"/>
    <w:rsid w:val="00247C77"/>
    <w:rsid w:val="002507A3"/>
    <w:rsid w:val="00250ECF"/>
    <w:rsid w:val="00251430"/>
    <w:rsid w:val="00251638"/>
    <w:rsid w:val="00251980"/>
    <w:rsid w:val="00252EF3"/>
    <w:rsid w:val="00253BFB"/>
    <w:rsid w:val="00254302"/>
    <w:rsid w:val="00254A9E"/>
    <w:rsid w:val="00255093"/>
    <w:rsid w:val="00256186"/>
    <w:rsid w:val="002565BE"/>
    <w:rsid w:val="0026064D"/>
    <w:rsid w:val="002607BD"/>
    <w:rsid w:val="002614E2"/>
    <w:rsid w:val="00262353"/>
    <w:rsid w:val="00263801"/>
    <w:rsid w:val="00263BF2"/>
    <w:rsid w:val="0026470D"/>
    <w:rsid w:val="00265C1D"/>
    <w:rsid w:val="00266499"/>
    <w:rsid w:val="0026762C"/>
    <w:rsid w:val="002677D5"/>
    <w:rsid w:val="00267841"/>
    <w:rsid w:val="002678D7"/>
    <w:rsid w:val="00270460"/>
    <w:rsid w:val="0027132C"/>
    <w:rsid w:val="00271D2C"/>
    <w:rsid w:val="00272D71"/>
    <w:rsid w:val="00273F9D"/>
    <w:rsid w:val="002745C0"/>
    <w:rsid w:val="002753CA"/>
    <w:rsid w:val="00275BFA"/>
    <w:rsid w:val="002760F4"/>
    <w:rsid w:val="00276283"/>
    <w:rsid w:val="00282399"/>
    <w:rsid w:val="00282C9E"/>
    <w:rsid w:val="00282E72"/>
    <w:rsid w:val="0028335A"/>
    <w:rsid w:val="00283BCA"/>
    <w:rsid w:val="002841E0"/>
    <w:rsid w:val="002843A1"/>
    <w:rsid w:val="0028581B"/>
    <w:rsid w:val="00287071"/>
    <w:rsid w:val="00291194"/>
    <w:rsid w:val="002931D7"/>
    <w:rsid w:val="00294CEF"/>
    <w:rsid w:val="0029584C"/>
    <w:rsid w:val="00295952"/>
    <w:rsid w:val="00295E53"/>
    <w:rsid w:val="0029694B"/>
    <w:rsid w:val="00296C64"/>
    <w:rsid w:val="00296CB4"/>
    <w:rsid w:val="00296F0B"/>
    <w:rsid w:val="002979D4"/>
    <w:rsid w:val="002A12BB"/>
    <w:rsid w:val="002A220E"/>
    <w:rsid w:val="002A2363"/>
    <w:rsid w:val="002A23E1"/>
    <w:rsid w:val="002A3046"/>
    <w:rsid w:val="002A3C66"/>
    <w:rsid w:val="002A4181"/>
    <w:rsid w:val="002A4F85"/>
    <w:rsid w:val="002A538C"/>
    <w:rsid w:val="002A545E"/>
    <w:rsid w:val="002A5F2C"/>
    <w:rsid w:val="002A614B"/>
    <w:rsid w:val="002A631D"/>
    <w:rsid w:val="002A7B64"/>
    <w:rsid w:val="002A7D30"/>
    <w:rsid w:val="002A7F52"/>
    <w:rsid w:val="002B0790"/>
    <w:rsid w:val="002B2DD3"/>
    <w:rsid w:val="002B3104"/>
    <w:rsid w:val="002B36E4"/>
    <w:rsid w:val="002B430F"/>
    <w:rsid w:val="002B4434"/>
    <w:rsid w:val="002B624D"/>
    <w:rsid w:val="002B6762"/>
    <w:rsid w:val="002B6ABF"/>
    <w:rsid w:val="002B6F1C"/>
    <w:rsid w:val="002C049A"/>
    <w:rsid w:val="002C41AE"/>
    <w:rsid w:val="002C5CBD"/>
    <w:rsid w:val="002C625B"/>
    <w:rsid w:val="002C697B"/>
    <w:rsid w:val="002C6AB6"/>
    <w:rsid w:val="002C6E6A"/>
    <w:rsid w:val="002C73B4"/>
    <w:rsid w:val="002C7955"/>
    <w:rsid w:val="002C7B33"/>
    <w:rsid w:val="002D293C"/>
    <w:rsid w:val="002D2F26"/>
    <w:rsid w:val="002D49BF"/>
    <w:rsid w:val="002D5CD0"/>
    <w:rsid w:val="002D709E"/>
    <w:rsid w:val="002E68EF"/>
    <w:rsid w:val="002E719A"/>
    <w:rsid w:val="002F0932"/>
    <w:rsid w:val="002F0B2B"/>
    <w:rsid w:val="002F0CFF"/>
    <w:rsid w:val="002F0E78"/>
    <w:rsid w:val="002F18D3"/>
    <w:rsid w:val="002F216A"/>
    <w:rsid w:val="002F25DE"/>
    <w:rsid w:val="002F2765"/>
    <w:rsid w:val="002F2FBC"/>
    <w:rsid w:val="002F458F"/>
    <w:rsid w:val="002F4DE6"/>
    <w:rsid w:val="002F5FBF"/>
    <w:rsid w:val="002F77EF"/>
    <w:rsid w:val="00300A87"/>
    <w:rsid w:val="00300DEA"/>
    <w:rsid w:val="0030463C"/>
    <w:rsid w:val="00305397"/>
    <w:rsid w:val="00305BB0"/>
    <w:rsid w:val="0030749C"/>
    <w:rsid w:val="003100FE"/>
    <w:rsid w:val="0031016D"/>
    <w:rsid w:val="00310D9B"/>
    <w:rsid w:val="00310DCC"/>
    <w:rsid w:val="00311520"/>
    <w:rsid w:val="00311974"/>
    <w:rsid w:val="003126E8"/>
    <w:rsid w:val="00313522"/>
    <w:rsid w:val="0031371D"/>
    <w:rsid w:val="00313C93"/>
    <w:rsid w:val="003146C1"/>
    <w:rsid w:val="003147B3"/>
    <w:rsid w:val="0031492B"/>
    <w:rsid w:val="00314B08"/>
    <w:rsid w:val="00314CD4"/>
    <w:rsid w:val="003220BD"/>
    <w:rsid w:val="003225FE"/>
    <w:rsid w:val="0032281F"/>
    <w:rsid w:val="00322CB2"/>
    <w:rsid w:val="00323B2D"/>
    <w:rsid w:val="00323CFE"/>
    <w:rsid w:val="00325374"/>
    <w:rsid w:val="00325DD3"/>
    <w:rsid w:val="00325F04"/>
    <w:rsid w:val="0032658C"/>
    <w:rsid w:val="003265FE"/>
    <w:rsid w:val="0032681F"/>
    <w:rsid w:val="003272A2"/>
    <w:rsid w:val="00327FC4"/>
    <w:rsid w:val="003307B9"/>
    <w:rsid w:val="00330BAB"/>
    <w:rsid w:val="00330F30"/>
    <w:rsid w:val="00333CFC"/>
    <w:rsid w:val="003342B2"/>
    <w:rsid w:val="003357AC"/>
    <w:rsid w:val="0033636D"/>
    <w:rsid w:val="00336C3C"/>
    <w:rsid w:val="003370EB"/>
    <w:rsid w:val="00337268"/>
    <w:rsid w:val="00337337"/>
    <w:rsid w:val="00340652"/>
    <w:rsid w:val="003411E8"/>
    <w:rsid w:val="003418EC"/>
    <w:rsid w:val="00342275"/>
    <w:rsid w:val="003424A6"/>
    <w:rsid w:val="00342819"/>
    <w:rsid w:val="00342F89"/>
    <w:rsid w:val="00343BE7"/>
    <w:rsid w:val="003442F5"/>
    <w:rsid w:val="003455D7"/>
    <w:rsid w:val="003455F4"/>
    <w:rsid w:val="003459D9"/>
    <w:rsid w:val="00346009"/>
    <w:rsid w:val="00346DD3"/>
    <w:rsid w:val="003474AF"/>
    <w:rsid w:val="003478A9"/>
    <w:rsid w:val="00347A18"/>
    <w:rsid w:val="00350812"/>
    <w:rsid w:val="00351BF6"/>
    <w:rsid w:val="00351C34"/>
    <w:rsid w:val="00351EF0"/>
    <w:rsid w:val="003522B4"/>
    <w:rsid w:val="0035255A"/>
    <w:rsid w:val="00352CAC"/>
    <w:rsid w:val="00354443"/>
    <w:rsid w:val="00354655"/>
    <w:rsid w:val="003547D3"/>
    <w:rsid w:val="003555C2"/>
    <w:rsid w:val="00355B98"/>
    <w:rsid w:val="00356619"/>
    <w:rsid w:val="003610AC"/>
    <w:rsid w:val="00361A96"/>
    <w:rsid w:val="0036373B"/>
    <w:rsid w:val="00364E6C"/>
    <w:rsid w:val="00365178"/>
    <w:rsid w:val="003651A7"/>
    <w:rsid w:val="0036529C"/>
    <w:rsid w:val="00365751"/>
    <w:rsid w:val="00365F1D"/>
    <w:rsid w:val="00367BE6"/>
    <w:rsid w:val="003709F2"/>
    <w:rsid w:val="00371806"/>
    <w:rsid w:val="00371EA9"/>
    <w:rsid w:val="00372114"/>
    <w:rsid w:val="00372C01"/>
    <w:rsid w:val="00373190"/>
    <w:rsid w:val="00373AA4"/>
    <w:rsid w:val="00373CCD"/>
    <w:rsid w:val="00373F72"/>
    <w:rsid w:val="00374A32"/>
    <w:rsid w:val="00375C1F"/>
    <w:rsid w:val="00375DA1"/>
    <w:rsid w:val="00381924"/>
    <w:rsid w:val="0038243B"/>
    <w:rsid w:val="00382A12"/>
    <w:rsid w:val="00384161"/>
    <w:rsid w:val="00384278"/>
    <w:rsid w:val="00385271"/>
    <w:rsid w:val="00385989"/>
    <w:rsid w:val="00385B43"/>
    <w:rsid w:val="00385EFC"/>
    <w:rsid w:val="00386A1C"/>
    <w:rsid w:val="00386C91"/>
    <w:rsid w:val="00390E65"/>
    <w:rsid w:val="0039121A"/>
    <w:rsid w:val="00391DC9"/>
    <w:rsid w:val="00392DBC"/>
    <w:rsid w:val="0039364B"/>
    <w:rsid w:val="003954EA"/>
    <w:rsid w:val="0039553C"/>
    <w:rsid w:val="00395C4A"/>
    <w:rsid w:val="003966B4"/>
    <w:rsid w:val="00396A35"/>
    <w:rsid w:val="0039763D"/>
    <w:rsid w:val="003A259B"/>
    <w:rsid w:val="003A36B3"/>
    <w:rsid w:val="003A3D49"/>
    <w:rsid w:val="003A4184"/>
    <w:rsid w:val="003A42B9"/>
    <w:rsid w:val="003A5728"/>
    <w:rsid w:val="003A63E1"/>
    <w:rsid w:val="003A69B8"/>
    <w:rsid w:val="003A73E0"/>
    <w:rsid w:val="003B06F7"/>
    <w:rsid w:val="003B0944"/>
    <w:rsid w:val="003B1DA1"/>
    <w:rsid w:val="003B259A"/>
    <w:rsid w:val="003B27EC"/>
    <w:rsid w:val="003B3DD4"/>
    <w:rsid w:val="003B3E42"/>
    <w:rsid w:val="003B4F2F"/>
    <w:rsid w:val="003B4FF5"/>
    <w:rsid w:val="003B5189"/>
    <w:rsid w:val="003B65EB"/>
    <w:rsid w:val="003B6E1B"/>
    <w:rsid w:val="003B6F61"/>
    <w:rsid w:val="003C0909"/>
    <w:rsid w:val="003C19DA"/>
    <w:rsid w:val="003C21D3"/>
    <w:rsid w:val="003C21ED"/>
    <w:rsid w:val="003C233F"/>
    <w:rsid w:val="003C2E50"/>
    <w:rsid w:val="003C3D5D"/>
    <w:rsid w:val="003C49DE"/>
    <w:rsid w:val="003C5301"/>
    <w:rsid w:val="003C5B33"/>
    <w:rsid w:val="003C64A4"/>
    <w:rsid w:val="003D1D32"/>
    <w:rsid w:val="003D2BDF"/>
    <w:rsid w:val="003D300E"/>
    <w:rsid w:val="003D53CC"/>
    <w:rsid w:val="003D5C74"/>
    <w:rsid w:val="003D626F"/>
    <w:rsid w:val="003D72DA"/>
    <w:rsid w:val="003D7381"/>
    <w:rsid w:val="003D741A"/>
    <w:rsid w:val="003E08E6"/>
    <w:rsid w:val="003E0B58"/>
    <w:rsid w:val="003E0EF0"/>
    <w:rsid w:val="003E1035"/>
    <w:rsid w:val="003E33AD"/>
    <w:rsid w:val="003E4596"/>
    <w:rsid w:val="003E4AAD"/>
    <w:rsid w:val="003E5FC2"/>
    <w:rsid w:val="003E7D29"/>
    <w:rsid w:val="003F00FE"/>
    <w:rsid w:val="003F0D50"/>
    <w:rsid w:val="003F0F09"/>
    <w:rsid w:val="003F157B"/>
    <w:rsid w:val="003F26C5"/>
    <w:rsid w:val="003F32AE"/>
    <w:rsid w:val="003F460F"/>
    <w:rsid w:val="003F4A19"/>
    <w:rsid w:val="003F5341"/>
    <w:rsid w:val="003F54B6"/>
    <w:rsid w:val="003F5F64"/>
    <w:rsid w:val="003F62FC"/>
    <w:rsid w:val="003F6FDD"/>
    <w:rsid w:val="003F7031"/>
    <w:rsid w:val="003F73A9"/>
    <w:rsid w:val="003F7634"/>
    <w:rsid w:val="0040007D"/>
    <w:rsid w:val="0040145C"/>
    <w:rsid w:val="004016C3"/>
    <w:rsid w:val="00402C1C"/>
    <w:rsid w:val="00403192"/>
    <w:rsid w:val="004048E2"/>
    <w:rsid w:val="00405C5A"/>
    <w:rsid w:val="0040617D"/>
    <w:rsid w:val="00407B5B"/>
    <w:rsid w:val="004109AE"/>
    <w:rsid w:val="0041205D"/>
    <w:rsid w:val="0041258F"/>
    <w:rsid w:val="00412985"/>
    <w:rsid w:val="0041385C"/>
    <w:rsid w:val="00413D8C"/>
    <w:rsid w:val="0041553F"/>
    <w:rsid w:val="004166EF"/>
    <w:rsid w:val="0041695B"/>
    <w:rsid w:val="00417221"/>
    <w:rsid w:val="004213A1"/>
    <w:rsid w:val="004220C7"/>
    <w:rsid w:val="004238DA"/>
    <w:rsid w:val="0042514B"/>
    <w:rsid w:val="004251A2"/>
    <w:rsid w:val="00425287"/>
    <w:rsid w:val="004259F8"/>
    <w:rsid w:val="004271A8"/>
    <w:rsid w:val="00432788"/>
    <w:rsid w:val="00432BCC"/>
    <w:rsid w:val="00432E19"/>
    <w:rsid w:val="00434B07"/>
    <w:rsid w:val="004351F2"/>
    <w:rsid w:val="004360DB"/>
    <w:rsid w:val="00436582"/>
    <w:rsid w:val="00437057"/>
    <w:rsid w:val="004373B7"/>
    <w:rsid w:val="00437B9F"/>
    <w:rsid w:val="00437EB8"/>
    <w:rsid w:val="00440AFB"/>
    <w:rsid w:val="0044197D"/>
    <w:rsid w:val="0044211D"/>
    <w:rsid w:val="00442F2E"/>
    <w:rsid w:val="00444FB1"/>
    <w:rsid w:val="00447604"/>
    <w:rsid w:val="00450092"/>
    <w:rsid w:val="004506E9"/>
    <w:rsid w:val="0045090A"/>
    <w:rsid w:val="00450BEB"/>
    <w:rsid w:val="0045119F"/>
    <w:rsid w:val="004516FF"/>
    <w:rsid w:val="00451948"/>
    <w:rsid w:val="00451BCE"/>
    <w:rsid w:val="00452658"/>
    <w:rsid w:val="00461029"/>
    <w:rsid w:val="004621A0"/>
    <w:rsid w:val="00462280"/>
    <w:rsid w:val="00462A0C"/>
    <w:rsid w:val="0046350D"/>
    <w:rsid w:val="004646F6"/>
    <w:rsid w:val="00464EBD"/>
    <w:rsid w:val="00472A97"/>
    <w:rsid w:val="00473859"/>
    <w:rsid w:val="00473F76"/>
    <w:rsid w:val="00474196"/>
    <w:rsid w:val="00474C6C"/>
    <w:rsid w:val="00475DA1"/>
    <w:rsid w:val="00475E40"/>
    <w:rsid w:val="00476449"/>
    <w:rsid w:val="00476B26"/>
    <w:rsid w:val="0048074A"/>
    <w:rsid w:val="00480F4F"/>
    <w:rsid w:val="00481321"/>
    <w:rsid w:val="004814E6"/>
    <w:rsid w:val="00481D37"/>
    <w:rsid w:val="00482347"/>
    <w:rsid w:val="00482C02"/>
    <w:rsid w:val="00484155"/>
    <w:rsid w:val="004841D9"/>
    <w:rsid w:val="00484975"/>
    <w:rsid w:val="004854B7"/>
    <w:rsid w:val="0048614F"/>
    <w:rsid w:val="00487174"/>
    <w:rsid w:val="00490884"/>
    <w:rsid w:val="00491B39"/>
    <w:rsid w:val="00492193"/>
    <w:rsid w:val="00492207"/>
    <w:rsid w:val="004942A9"/>
    <w:rsid w:val="00495DBA"/>
    <w:rsid w:val="00495FB5"/>
    <w:rsid w:val="00495FC4"/>
    <w:rsid w:val="00496059"/>
    <w:rsid w:val="004972C9"/>
    <w:rsid w:val="00497DEA"/>
    <w:rsid w:val="004A0017"/>
    <w:rsid w:val="004A3CD2"/>
    <w:rsid w:val="004A55E2"/>
    <w:rsid w:val="004A6D61"/>
    <w:rsid w:val="004A7640"/>
    <w:rsid w:val="004B10E8"/>
    <w:rsid w:val="004B173E"/>
    <w:rsid w:val="004B1B2F"/>
    <w:rsid w:val="004B1BE5"/>
    <w:rsid w:val="004B384F"/>
    <w:rsid w:val="004B477A"/>
    <w:rsid w:val="004B53B8"/>
    <w:rsid w:val="004B5A5F"/>
    <w:rsid w:val="004B5B9E"/>
    <w:rsid w:val="004B656C"/>
    <w:rsid w:val="004B673A"/>
    <w:rsid w:val="004B69E5"/>
    <w:rsid w:val="004B72DD"/>
    <w:rsid w:val="004B776B"/>
    <w:rsid w:val="004C08A2"/>
    <w:rsid w:val="004C0FAE"/>
    <w:rsid w:val="004C1384"/>
    <w:rsid w:val="004C17A1"/>
    <w:rsid w:val="004C3B38"/>
    <w:rsid w:val="004C4090"/>
    <w:rsid w:val="004C495C"/>
    <w:rsid w:val="004C4BBD"/>
    <w:rsid w:val="004C6061"/>
    <w:rsid w:val="004D0249"/>
    <w:rsid w:val="004D029D"/>
    <w:rsid w:val="004D0FC0"/>
    <w:rsid w:val="004D30A4"/>
    <w:rsid w:val="004D38F6"/>
    <w:rsid w:val="004D3D22"/>
    <w:rsid w:val="004D57D1"/>
    <w:rsid w:val="004D670F"/>
    <w:rsid w:val="004D683E"/>
    <w:rsid w:val="004D6F80"/>
    <w:rsid w:val="004E1AB3"/>
    <w:rsid w:val="004E33A8"/>
    <w:rsid w:val="004E4BA5"/>
    <w:rsid w:val="004E53EF"/>
    <w:rsid w:val="004E687C"/>
    <w:rsid w:val="004E6AAE"/>
    <w:rsid w:val="004E6ED5"/>
    <w:rsid w:val="004E7394"/>
    <w:rsid w:val="004E7E65"/>
    <w:rsid w:val="004F0A7C"/>
    <w:rsid w:val="004F0C2F"/>
    <w:rsid w:val="004F0D28"/>
    <w:rsid w:val="004F0F08"/>
    <w:rsid w:val="004F2107"/>
    <w:rsid w:val="004F24AF"/>
    <w:rsid w:val="004F26FE"/>
    <w:rsid w:val="004F343E"/>
    <w:rsid w:val="004F542D"/>
    <w:rsid w:val="004F5B52"/>
    <w:rsid w:val="004F70EE"/>
    <w:rsid w:val="004F7B09"/>
    <w:rsid w:val="00500081"/>
    <w:rsid w:val="00501FBB"/>
    <w:rsid w:val="005025D8"/>
    <w:rsid w:val="00502B15"/>
    <w:rsid w:val="00502D07"/>
    <w:rsid w:val="00503BF0"/>
    <w:rsid w:val="00503D08"/>
    <w:rsid w:val="00503F37"/>
    <w:rsid w:val="005044EC"/>
    <w:rsid w:val="00504FDE"/>
    <w:rsid w:val="00505AF9"/>
    <w:rsid w:val="00505C12"/>
    <w:rsid w:val="005070C1"/>
    <w:rsid w:val="00511D20"/>
    <w:rsid w:val="0051202A"/>
    <w:rsid w:val="0051211A"/>
    <w:rsid w:val="0051353B"/>
    <w:rsid w:val="00516F63"/>
    <w:rsid w:val="005205DA"/>
    <w:rsid w:val="00521F7D"/>
    <w:rsid w:val="00523211"/>
    <w:rsid w:val="0052368F"/>
    <w:rsid w:val="00524A23"/>
    <w:rsid w:val="0052505A"/>
    <w:rsid w:val="005256BA"/>
    <w:rsid w:val="00526D65"/>
    <w:rsid w:val="0052703A"/>
    <w:rsid w:val="005274C3"/>
    <w:rsid w:val="00531D3C"/>
    <w:rsid w:val="00533F99"/>
    <w:rsid w:val="005347E2"/>
    <w:rsid w:val="00537BFF"/>
    <w:rsid w:val="00540C1D"/>
    <w:rsid w:val="00541DC9"/>
    <w:rsid w:val="00542A4A"/>
    <w:rsid w:val="00542AD5"/>
    <w:rsid w:val="00543C8E"/>
    <w:rsid w:val="0054523D"/>
    <w:rsid w:val="00545611"/>
    <w:rsid w:val="0054607B"/>
    <w:rsid w:val="00546812"/>
    <w:rsid w:val="005474AF"/>
    <w:rsid w:val="005500AB"/>
    <w:rsid w:val="00550891"/>
    <w:rsid w:val="005510A4"/>
    <w:rsid w:val="00551504"/>
    <w:rsid w:val="00551822"/>
    <w:rsid w:val="0055382B"/>
    <w:rsid w:val="005539D9"/>
    <w:rsid w:val="00554AFB"/>
    <w:rsid w:val="00555EF3"/>
    <w:rsid w:val="00556663"/>
    <w:rsid w:val="005614B5"/>
    <w:rsid w:val="00562258"/>
    <w:rsid w:val="005627CA"/>
    <w:rsid w:val="00562C54"/>
    <w:rsid w:val="005631AC"/>
    <w:rsid w:val="005636DA"/>
    <w:rsid w:val="0056576A"/>
    <w:rsid w:val="00565EED"/>
    <w:rsid w:val="00567891"/>
    <w:rsid w:val="00567F9C"/>
    <w:rsid w:val="005705A1"/>
    <w:rsid w:val="00570B04"/>
    <w:rsid w:val="00570B5F"/>
    <w:rsid w:val="00570BC6"/>
    <w:rsid w:val="0057488F"/>
    <w:rsid w:val="00576B36"/>
    <w:rsid w:val="00576FB1"/>
    <w:rsid w:val="0057719E"/>
    <w:rsid w:val="00577308"/>
    <w:rsid w:val="00577BC5"/>
    <w:rsid w:val="00581839"/>
    <w:rsid w:val="005836D7"/>
    <w:rsid w:val="00584430"/>
    <w:rsid w:val="005847C9"/>
    <w:rsid w:val="005859FA"/>
    <w:rsid w:val="005867AF"/>
    <w:rsid w:val="005873C2"/>
    <w:rsid w:val="005907FC"/>
    <w:rsid w:val="00590FD1"/>
    <w:rsid w:val="00591FBF"/>
    <w:rsid w:val="00592ED7"/>
    <w:rsid w:val="00594C50"/>
    <w:rsid w:val="005963B5"/>
    <w:rsid w:val="00597A4F"/>
    <w:rsid w:val="005A1AAF"/>
    <w:rsid w:val="005A3C27"/>
    <w:rsid w:val="005A3CBA"/>
    <w:rsid w:val="005A466B"/>
    <w:rsid w:val="005A4CAD"/>
    <w:rsid w:val="005A55A0"/>
    <w:rsid w:val="005B10CC"/>
    <w:rsid w:val="005B34C0"/>
    <w:rsid w:val="005B4407"/>
    <w:rsid w:val="005B44A5"/>
    <w:rsid w:val="005B4C61"/>
    <w:rsid w:val="005B4E4C"/>
    <w:rsid w:val="005B525E"/>
    <w:rsid w:val="005B528F"/>
    <w:rsid w:val="005B5382"/>
    <w:rsid w:val="005B5575"/>
    <w:rsid w:val="005B7386"/>
    <w:rsid w:val="005B76D4"/>
    <w:rsid w:val="005C01F0"/>
    <w:rsid w:val="005C0421"/>
    <w:rsid w:val="005C1AC0"/>
    <w:rsid w:val="005C1FFB"/>
    <w:rsid w:val="005C36A6"/>
    <w:rsid w:val="005C43F8"/>
    <w:rsid w:val="005C4ADF"/>
    <w:rsid w:val="005C4C08"/>
    <w:rsid w:val="005C71D6"/>
    <w:rsid w:val="005D0BD3"/>
    <w:rsid w:val="005D57A9"/>
    <w:rsid w:val="005D5A4B"/>
    <w:rsid w:val="005D6EB1"/>
    <w:rsid w:val="005D743C"/>
    <w:rsid w:val="005E0163"/>
    <w:rsid w:val="005E0196"/>
    <w:rsid w:val="005E03C9"/>
    <w:rsid w:val="005E0C4E"/>
    <w:rsid w:val="005E0C80"/>
    <w:rsid w:val="005E0FD5"/>
    <w:rsid w:val="005E1E02"/>
    <w:rsid w:val="005E2C56"/>
    <w:rsid w:val="005E3FBD"/>
    <w:rsid w:val="005E45B4"/>
    <w:rsid w:val="005E706A"/>
    <w:rsid w:val="005E7266"/>
    <w:rsid w:val="005E7EFD"/>
    <w:rsid w:val="005F0F56"/>
    <w:rsid w:val="005F2625"/>
    <w:rsid w:val="005F30D7"/>
    <w:rsid w:val="005F30DD"/>
    <w:rsid w:val="005F4B5A"/>
    <w:rsid w:val="005F6CDA"/>
    <w:rsid w:val="00600026"/>
    <w:rsid w:val="0060026C"/>
    <w:rsid w:val="006004E0"/>
    <w:rsid w:val="00601675"/>
    <w:rsid w:val="006017D8"/>
    <w:rsid w:val="00601F91"/>
    <w:rsid w:val="00602ACD"/>
    <w:rsid w:val="00602E01"/>
    <w:rsid w:val="00604C9E"/>
    <w:rsid w:val="00605013"/>
    <w:rsid w:val="00606FF4"/>
    <w:rsid w:val="00607A30"/>
    <w:rsid w:val="00607DEF"/>
    <w:rsid w:val="006104CA"/>
    <w:rsid w:val="00610DF5"/>
    <w:rsid w:val="00610E50"/>
    <w:rsid w:val="00610ECE"/>
    <w:rsid w:val="00613692"/>
    <w:rsid w:val="00615326"/>
    <w:rsid w:val="006155E4"/>
    <w:rsid w:val="006171C7"/>
    <w:rsid w:val="006173FD"/>
    <w:rsid w:val="0061744F"/>
    <w:rsid w:val="0061754E"/>
    <w:rsid w:val="00617744"/>
    <w:rsid w:val="00617DC9"/>
    <w:rsid w:val="00620CE1"/>
    <w:rsid w:val="00620EAF"/>
    <w:rsid w:val="00621B9F"/>
    <w:rsid w:val="00622763"/>
    <w:rsid w:val="006248B2"/>
    <w:rsid w:val="00626410"/>
    <w:rsid w:val="0062698C"/>
    <w:rsid w:val="006269D6"/>
    <w:rsid w:val="00627448"/>
    <w:rsid w:val="00627597"/>
    <w:rsid w:val="006275F0"/>
    <w:rsid w:val="006278A1"/>
    <w:rsid w:val="00627FF1"/>
    <w:rsid w:val="006303AB"/>
    <w:rsid w:val="00630D42"/>
    <w:rsid w:val="00630EF5"/>
    <w:rsid w:val="00631D00"/>
    <w:rsid w:val="00633F3C"/>
    <w:rsid w:val="00634033"/>
    <w:rsid w:val="00635418"/>
    <w:rsid w:val="00635D31"/>
    <w:rsid w:val="006360C9"/>
    <w:rsid w:val="00636609"/>
    <w:rsid w:val="00637800"/>
    <w:rsid w:val="00637AC7"/>
    <w:rsid w:val="00637E1F"/>
    <w:rsid w:val="00640262"/>
    <w:rsid w:val="00640D80"/>
    <w:rsid w:val="0064148E"/>
    <w:rsid w:val="00642A87"/>
    <w:rsid w:val="00644A02"/>
    <w:rsid w:val="00647024"/>
    <w:rsid w:val="00647274"/>
    <w:rsid w:val="00647ECA"/>
    <w:rsid w:val="00651CE3"/>
    <w:rsid w:val="0065403A"/>
    <w:rsid w:val="0065452A"/>
    <w:rsid w:val="0065461C"/>
    <w:rsid w:val="00655766"/>
    <w:rsid w:val="00657328"/>
    <w:rsid w:val="00657758"/>
    <w:rsid w:val="00657F4F"/>
    <w:rsid w:val="00661E00"/>
    <w:rsid w:val="006623A5"/>
    <w:rsid w:val="00662AAF"/>
    <w:rsid w:val="00662DA0"/>
    <w:rsid w:val="00663182"/>
    <w:rsid w:val="00663483"/>
    <w:rsid w:val="006638D5"/>
    <w:rsid w:val="00663C7A"/>
    <w:rsid w:val="006654D2"/>
    <w:rsid w:val="00665582"/>
    <w:rsid w:val="00665D5C"/>
    <w:rsid w:val="006664F3"/>
    <w:rsid w:val="00667607"/>
    <w:rsid w:val="00673A2F"/>
    <w:rsid w:val="00673FDB"/>
    <w:rsid w:val="00674A05"/>
    <w:rsid w:val="00676CBC"/>
    <w:rsid w:val="00680925"/>
    <w:rsid w:val="006825C0"/>
    <w:rsid w:val="0068318F"/>
    <w:rsid w:val="00684429"/>
    <w:rsid w:val="00684E1B"/>
    <w:rsid w:val="00684E57"/>
    <w:rsid w:val="006858A4"/>
    <w:rsid w:val="0068616E"/>
    <w:rsid w:val="006863FE"/>
    <w:rsid w:val="00686A87"/>
    <w:rsid w:val="00686AFB"/>
    <w:rsid w:val="00686B8F"/>
    <w:rsid w:val="0068740E"/>
    <w:rsid w:val="00691905"/>
    <w:rsid w:val="00692557"/>
    <w:rsid w:val="00693083"/>
    <w:rsid w:val="00694383"/>
    <w:rsid w:val="00694508"/>
    <w:rsid w:val="00694E9E"/>
    <w:rsid w:val="006951E1"/>
    <w:rsid w:val="00697907"/>
    <w:rsid w:val="006A0EAC"/>
    <w:rsid w:val="006A1C15"/>
    <w:rsid w:val="006A2E6E"/>
    <w:rsid w:val="006A2F0F"/>
    <w:rsid w:val="006A2FFF"/>
    <w:rsid w:val="006A332F"/>
    <w:rsid w:val="006A380E"/>
    <w:rsid w:val="006A429C"/>
    <w:rsid w:val="006A4C1D"/>
    <w:rsid w:val="006A6C7D"/>
    <w:rsid w:val="006B03C4"/>
    <w:rsid w:val="006B1A0B"/>
    <w:rsid w:val="006B21C2"/>
    <w:rsid w:val="006B2C67"/>
    <w:rsid w:val="006B34D2"/>
    <w:rsid w:val="006B3EDE"/>
    <w:rsid w:val="006B6AFA"/>
    <w:rsid w:val="006B7DE0"/>
    <w:rsid w:val="006C1FA9"/>
    <w:rsid w:val="006C20EE"/>
    <w:rsid w:val="006C214C"/>
    <w:rsid w:val="006C29ED"/>
    <w:rsid w:val="006C33FF"/>
    <w:rsid w:val="006C3B3D"/>
    <w:rsid w:val="006C496E"/>
    <w:rsid w:val="006C4D8C"/>
    <w:rsid w:val="006C7421"/>
    <w:rsid w:val="006D06ED"/>
    <w:rsid w:val="006D20E1"/>
    <w:rsid w:val="006D2CAE"/>
    <w:rsid w:val="006D3005"/>
    <w:rsid w:val="006D3293"/>
    <w:rsid w:val="006D3846"/>
    <w:rsid w:val="006D3C11"/>
    <w:rsid w:val="006D41E4"/>
    <w:rsid w:val="006D60E2"/>
    <w:rsid w:val="006D6AAD"/>
    <w:rsid w:val="006E01AF"/>
    <w:rsid w:val="006E0AE8"/>
    <w:rsid w:val="006E0FCA"/>
    <w:rsid w:val="006E3113"/>
    <w:rsid w:val="006E441E"/>
    <w:rsid w:val="006E4757"/>
    <w:rsid w:val="006E480A"/>
    <w:rsid w:val="006E58F3"/>
    <w:rsid w:val="006E6791"/>
    <w:rsid w:val="006E756C"/>
    <w:rsid w:val="006F084F"/>
    <w:rsid w:val="006F0976"/>
    <w:rsid w:val="006F2595"/>
    <w:rsid w:val="006F38FA"/>
    <w:rsid w:val="006F4AC1"/>
    <w:rsid w:val="006F5CB8"/>
    <w:rsid w:val="006F5CCB"/>
    <w:rsid w:val="00701204"/>
    <w:rsid w:val="007025EC"/>
    <w:rsid w:val="007030C4"/>
    <w:rsid w:val="0070491C"/>
    <w:rsid w:val="00706765"/>
    <w:rsid w:val="00706DF7"/>
    <w:rsid w:val="00707DCB"/>
    <w:rsid w:val="00707EC6"/>
    <w:rsid w:val="00710865"/>
    <w:rsid w:val="00712753"/>
    <w:rsid w:val="00713107"/>
    <w:rsid w:val="00714655"/>
    <w:rsid w:val="0071511E"/>
    <w:rsid w:val="0071639D"/>
    <w:rsid w:val="00717397"/>
    <w:rsid w:val="00720B68"/>
    <w:rsid w:val="00722896"/>
    <w:rsid w:val="00722C3B"/>
    <w:rsid w:val="00722F75"/>
    <w:rsid w:val="00724689"/>
    <w:rsid w:val="007262C2"/>
    <w:rsid w:val="007271F5"/>
    <w:rsid w:val="00730FB6"/>
    <w:rsid w:val="00732730"/>
    <w:rsid w:val="00734B91"/>
    <w:rsid w:val="00734F52"/>
    <w:rsid w:val="00735B85"/>
    <w:rsid w:val="0073621F"/>
    <w:rsid w:val="00736BBB"/>
    <w:rsid w:val="007404EE"/>
    <w:rsid w:val="00741F92"/>
    <w:rsid w:val="007424E8"/>
    <w:rsid w:val="0074295B"/>
    <w:rsid w:val="007433FA"/>
    <w:rsid w:val="007434A8"/>
    <w:rsid w:val="00746D67"/>
    <w:rsid w:val="00747EFA"/>
    <w:rsid w:val="00750637"/>
    <w:rsid w:val="00751A26"/>
    <w:rsid w:val="007528BF"/>
    <w:rsid w:val="00752C79"/>
    <w:rsid w:val="00753A94"/>
    <w:rsid w:val="00753D9B"/>
    <w:rsid w:val="00754069"/>
    <w:rsid w:val="0075516C"/>
    <w:rsid w:val="00760926"/>
    <w:rsid w:val="007611FD"/>
    <w:rsid w:val="00761326"/>
    <w:rsid w:val="0076170B"/>
    <w:rsid w:val="00763AF2"/>
    <w:rsid w:val="00763F1D"/>
    <w:rsid w:val="007640CD"/>
    <w:rsid w:val="00764311"/>
    <w:rsid w:val="0076684C"/>
    <w:rsid w:val="00766F56"/>
    <w:rsid w:val="00767524"/>
    <w:rsid w:val="00770092"/>
    <w:rsid w:val="00771F3E"/>
    <w:rsid w:val="007725EF"/>
    <w:rsid w:val="00773874"/>
    <w:rsid w:val="00774445"/>
    <w:rsid w:val="00775450"/>
    <w:rsid w:val="007757E3"/>
    <w:rsid w:val="00775C96"/>
    <w:rsid w:val="007761FE"/>
    <w:rsid w:val="0077664A"/>
    <w:rsid w:val="00776EB2"/>
    <w:rsid w:val="00776F34"/>
    <w:rsid w:val="007778AE"/>
    <w:rsid w:val="007801AC"/>
    <w:rsid w:val="00780E09"/>
    <w:rsid w:val="0078169F"/>
    <w:rsid w:val="0078171F"/>
    <w:rsid w:val="007828C1"/>
    <w:rsid w:val="00782929"/>
    <w:rsid w:val="00783AE1"/>
    <w:rsid w:val="00784390"/>
    <w:rsid w:val="00785413"/>
    <w:rsid w:val="0078681D"/>
    <w:rsid w:val="00787575"/>
    <w:rsid w:val="00787859"/>
    <w:rsid w:val="00787937"/>
    <w:rsid w:val="0079518E"/>
    <w:rsid w:val="00795E48"/>
    <w:rsid w:val="00797AB9"/>
    <w:rsid w:val="007A04A2"/>
    <w:rsid w:val="007A0C57"/>
    <w:rsid w:val="007A17B6"/>
    <w:rsid w:val="007A2B7C"/>
    <w:rsid w:val="007A3A3C"/>
    <w:rsid w:val="007A406D"/>
    <w:rsid w:val="007A69D3"/>
    <w:rsid w:val="007A7672"/>
    <w:rsid w:val="007B04A5"/>
    <w:rsid w:val="007B09BA"/>
    <w:rsid w:val="007B0DC2"/>
    <w:rsid w:val="007B4104"/>
    <w:rsid w:val="007B4740"/>
    <w:rsid w:val="007B4B26"/>
    <w:rsid w:val="007B5584"/>
    <w:rsid w:val="007B6040"/>
    <w:rsid w:val="007B74A2"/>
    <w:rsid w:val="007B7BF5"/>
    <w:rsid w:val="007C1B4A"/>
    <w:rsid w:val="007C3164"/>
    <w:rsid w:val="007C3283"/>
    <w:rsid w:val="007C3506"/>
    <w:rsid w:val="007C465A"/>
    <w:rsid w:val="007C4BAB"/>
    <w:rsid w:val="007C5022"/>
    <w:rsid w:val="007C5F3B"/>
    <w:rsid w:val="007C6074"/>
    <w:rsid w:val="007D12AD"/>
    <w:rsid w:val="007D186D"/>
    <w:rsid w:val="007D2E80"/>
    <w:rsid w:val="007D39C0"/>
    <w:rsid w:val="007D45AA"/>
    <w:rsid w:val="007D5488"/>
    <w:rsid w:val="007D575A"/>
    <w:rsid w:val="007D599A"/>
    <w:rsid w:val="007D624A"/>
    <w:rsid w:val="007D6282"/>
    <w:rsid w:val="007D6606"/>
    <w:rsid w:val="007D6B81"/>
    <w:rsid w:val="007D7A13"/>
    <w:rsid w:val="007E052B"/>
    <w:rsid w:val="007E10C5"/>
    <w:rsid w:val="007E3265"/>
    <w:rsid w:val="007E3E41"/>
    <w:rsid w:val="007E5583"/>
    <w:rsid w:val="007E626D"/>
    <w:rsid w:val="007E687E"/>
    <w:rsid w:val="007F120A"/>
    <w:rsid w:val="007F1231"/>
    <w:rsid w:val="007F2A80"/>
    <w:rsid w:val="007F2BBF"/>
    <w:rsid w:val="007F49F6"/>
    <w:rsid w:val="007F63BE"/>
    <w:rsid w:val="007F676C"/>
    <w:rsid w:val="007F6885"/>
    <w:rsid w:val="007F690E"/>
    <w:rsid w:val="007F7EA3"/>
    <w:rsid w:val="00801265"/>
    <w:rsid w:val="008018DC"/>
    <w:rsid w:val="00802915"/>
    <w:rsid w:val="00802CA7"/>
    <w:rsid w:val="00802DAD"/>
    <w:rsid w:val="00803B1B"/>
    <w:rsid w:val="00803FA0"/>
    <w:rsid w:val="00803FEF"/>
    <w:rsid w:val="0080425B"/>
    <w:rsid w:val="00805F8D"/>
    <w:rsid w:val="008065E6"/>
    <w:rsid w:val="00806AD2"/>
    <w:rsid w:val="00806B86"/>
    <w:rsid w:val="00807870"/>
    <w:rsid w:val="008100F8"/>
    <w:rsid w:val="008105C8"/>
    <w:rsid w:val="00811D1E"/>
    <w:rsid w:val="00812A3D"/>
    <w:rsid w:val="008143B3"/>
    <w:rsid w:val="00814A6B"/>
    <w:rsid w:val="0081501A"/>
    <w:rsid w:val="00815F76"/>
    <w:rsid w:val="008160D6"/>
    <w:rsid w:val="00817075"/>
    <w:rsid w:val="008170BC"/>
    <w:rsid w:val="008174E7"/>
    <w:rsid w:val="00817790"/>
    <w:rsid w:val="00817CB0"/>
    <w:rsid w:val="00821364"/>
    <w:rsid w:val="00822015"/>
    <w:rsid w:val="00825072"/>
    <w:rsid w:val="00825511"/>
    <w:rsid w:val="00825C75"/>
    <w:rsid w:val="00827079"/>
    <w:rsid w:val="008270F1"/>
    <w:rsid w:val="00827508"/>
    <w:rsid w:val="008305BF"/>
    <w:rsid w:val="00830870"/>
    <w:rsid w:val="008312BF"/>
    <w:rsid w:val="008314AE"/>
    <w:rsid w:val="00831AF1"/>
    <w:rsid w:val="00832649"/>
    <w:rsid w:val="00833301"/>
    <w:rsid w:val="008343D5"/>
    <w:rsid w:val="008358A6"/>
    <w:rsid w:val="00835D34"/>
    <w:rsid w:val="008364EE"/>
    <w:rsid w:val="008379C9"/>
    <w:rsid w:val="0084059E"/>
    <w:rsid w:val="008410F1"/>
    <w:rsid w:val="008418B9"/>
    <w:rsid w:val="00841D8A"/>
    <w:rsid w:val="00842807"/>
    <w:rsid w:val="00842C43"/>
    <w:rsid w:val="00843721"/>
    <w:rsid w:val="008438EC"/>
    <w:rsid w:val="00844891"/>
    <w:rsid w:val="0084550B"/>
    <w:rsid w:val="00845992"/>
    <w:rsid w:val="00845F79"/>
    <w:rsid w:val="0084732A"/>
    <w:rsid w:val="008476B5"/>
    <w:rsid w:val="00850642"/>
    <w:rsid w:val="0085067E"/>
    <w:rsid w:val="008517B0"/>
    <w:rsid w:val="008523FB"/>
    <w:rsid w:val="00853689"/>
    <w:rsid w:val="00854B74"/>
    <w:rsid w:val="00854FEC"/>
    <w:rsid w:val="00855A38"/>
    <w:rsid w:val="00855D40"/>
    <w:rsid w:val="008576AE"/>
    <w:rsid w:val="00861248"/>
    <w:rsid w:val="008612EC"/>
    <w:rsid w:val="00861428"/>
    <w:rsid w:val="008636F2"/>
    <w:rsid w:val="008647EE"/>
    <w:rsid w:val="00864EBD"/>
    <w:rsid w:val="00865035"/>
    <w:rsid w:val="00865606"/>
    <w:rsid w:val="00865A71"/>
    <w:rsid w:val="00865AAB"/>
    <w:rsid w:val="008667EC"/>
    <w:rsid w:val="00867ADC"/>
    <w:rsid w:val="00870E1D"/>
    <w:rsid w:val="0087133A"/>
    <w:rsid w:val="00872E21"/>
    <w:rsid w:val="008734B8"/>
    <w:rsid w:val="00873963"/>
    <w:rsid w:val="00873F4D"/>
    <w:rsid w:val="00874EF8"/>
    <w:rsid w:val="0087515F"/>
    <w:rsid w:val="00876121"/>
    <w:rsid w:val="0087622E"/>
    <w:rsid w:val="00882F15"/>
    <w:rsid w:val="008849A4"/>
    <w:rsid w:val="00886FD8"/>
    <w:rsid w:val="00887729"/>
    <w:rsid w:val="00887F77"/>
    <w:rsid w:val="00890A8E"/>
    <w:rsid w:val="008928AC"/>
    <w:rsid w:val="00892E39"/>
    <w:rsid w:val="008940AD"/>
    <w:rsid w:val="008959C5"/>
    <w:rsid w:val="00895D69"/>
    <w:rsid w:val="008966DC"/>
    <w:rsid w:val="008972ED"/>
    <w:rsid w:val="008978AB"/>
    <w:rsid w:val="008A0847"/>
    <w:rsid w:val="008A0BAB"/>
    <w:rsid w:val="008A1577"/>
    <w:rsid w:val="008A320A"/>
    <w:rsid w:val="008A40E1"/>
    <w:rsid w:val="008A4BC8"/>
    <w:rsid w:val="008A4CC2"/>
    <w:rsid w:val="008A4D85"/>
    <w:rsid w:val="008A79B4"/>
    <w:rsid w:val="008B11DF"/>
    <w:rsid w:val="008B1930"/>
    <w:rsid w:val="008B1E01"/>
    <w:rsid w:val="008B2B1C"/>
    <w:rsid w:val="008B2F14"/>
    <w:rsid w:val="008B314C"/>
    <w:rsid w:val="008B5EE1"/>
    <w:rsid w:val="008B688A"/>
    <w:rsid w:val="008B7919"/>
    <w:rsid w:val="008B7EBF"/>
    <w:rsid w:val="008C1BC7"/>
    <w:rsid w:val="008C3967"/>
    <w:rsid w:val="008C3F1D"/>
    <w:rsid w:val="008C5FDC"/>
    <w:rsid w:val="008C65C5"/>
    <w:rsid w:val="008C6F11"/>
    <w:rsid w:val="008C7B5B"/>
    <w:rsid w:val="008C7EFA"/>
    <w:rsid w:val="008D38F6"/>
    <w:rsid w:val="008D3949"/>
    <w:rsid w:val="008D3C47"/>
    <w:rsid w:val="008D4A67"/>
    <w:rsid w:val="008D5403"/>
    <w:rsid w:val="008D5912"/>
    <w:rsid w:val="008D633C"/>
    <w:rsid w:val="008D7EB5"/>
    <w:rsid w:val="008E1371"/>
    <w:rsid w:val="008E31BD"/>
    <w:rsid w:val="008E499F"/>
    <w:rsid w:val="008E5D4F"/>
    <w:rsid w:val="008E5DC4"/>
    <w:rsid w:val="008E68FE"/>
    <w:rsid w:val="008F1455"/>
    <w:rsid w:val="008F2F04"/>
    <w:rsid w:val="008F54EC"/>
    <w:rsid w:val="008F5D7C"/>
    <w:rsid w:val="008F5DAC"/>
    <w:rsid w:val="008F6CB6"/>
    <w:rsid w:val="008F755B"/>
    <w:rsid w:val="008F7B5A"/>
    <w:rsid w:val="008F7BD0"/>
    <w:rsid w:val="00901917"/>
    <w:rsid w:val="00902A17"/>
    <w:rsid w:val="00903A5E"/>
    <w:rsid w:val="00903BAA"/>
    <w:rsid w:val="00904B18"/>
    <w:rsid w:val="00904C95"/>
    <w:rsid w:val="00904CA1"/>
    <w:rsid w:val="009075B1"/>
    <w:rsid w:val="00907F13"/>
    <w:rsid w:val="009122BE"/>
    <w:rsid w:val="009131DE"/>
    <w:rsid w:val="0091518A"/>
    <w:rsid w:val="009153C0"/>
    <w:rsid w:val="0091738D"/>
    <w:rsid w:val="009215CB"/>
    <w:rsid w:val="00922B37"/>
    <w:rsid w:val="00924BC4"/>
    <w:rsid w:val="00925912"/>
    <w:rsid w:val="009260E8"/>
    <w:rsid w:val="009266D1"/>
    <w:rsid w:val="009329D9"/>
    <w:rsid w:val="00932FA1"/>
    <w:rsid w:val="00933217"/>
    <w:rsid w:val="0093452D"/>
    <w:rsid w:val="0093484A"/>
    <w:rsid w:val="00934DB7"/>
    <w:rsid w:val="009352CA"/>
    <w:rsid w:val="009355DB"/>
    <w:rsid w:val="0093657C"/>
    <w:rsid w:val="00936CE7"/>
    <w:rsid w:val="0093719B"/>
    <w:rsid w:val="00937501"/>
    <w:rsid w:val="00937CC5"/>
    <w:rsid w:val="00940558"/>
    <w:rsid w:val="00940598"/>
    <w:rsid w:val="00941138"/>
    <w:rsid w:val="0094243B"/>
    <w:rsid w:val="0094330B"/>
    <w:rsid w:val="00943C33"/>
    <w:rsid w:val="009444ED"/>
    <w:rsid w:val="00944C79"/>
    <w:rsid w:val="009465D5"/>
    <w:rsid w:val="00946686"/>
    <w:rsid w:val="0094669D"/>
    <w:rsid w:val="00946DA1"/>
    <w:rsid w:val="00950AE8"/>
    <w:rsid w:val="00954160"/>
    <w:rsid w:val="009541D4"/>
    <w:rsid w:val="0095729D"/>
    <w:rsid w:val="00957934"/>
    <w:rsid w:val="0096001B"/>
    <w:rsid w:val="009603A6"/>
    <w:rsid w:val="009606B5"/>
    <w:rsid w:val="0096076B"/>
    <w:rsid w:val="00960C4E"/>
    <w:rsid w:val="00963AAA"/>
    <w:rsid w:val="00964922"/>
    <w:rsid w:val="00965896"/>
    <w:rsid w:val="00966140"/>
    <w:rsid w:val="0096740E"/>
    <w:rsid w:val="009703C0"/>
    <w:rsid w:val="009704B4"/>
    <w:rsid w:val="00971A96"/>
    <w:rsid w:val="009755FB"/>
    <w:rsid w:val="00975F70"/>
    <w:rsid w:val="00977313"/>
    <w:rsid w:val="009774AC"/>
    <w:rsid w:val="0097785F"/>
    <w:rsid w:val="00977AC0"/>
    <w:rsid w:val="00977C84"/>
    <w:rsid w:val="0098071E"/>
    <w:rsid w:val="00980969"/>
    <w:rsid w:val="00980C9A"/>
    <w:rsid w:val="009813AC"/>
    <w:rsid w:val="00982015"/>
    <w:rsid w:val="00982B43"/>
    <w:rsid w:val="00983369"/>
    <w:rsid w:val="00983836"/>
    <w:rsid w:val="009843D2"/>
    <w:rsid w:val="009848D0"/>
    <w:rsid w:val="00984E73"/>
    <w:rsid w:val="0098577E"/>
    <w:rsid w:val="00985B9D"/>
    <w:rsid w:val="009861EB"/>
    <w:rsid w:val="009863E6"/>
    <w:rsid w:val="0099053B"/>
    <w:rsid w:val="00991410"/>
    <w:rsid w:val="00991480"/>
    <w:rsid w:val="00992093"/>
    <w:rsid w:val="00992894"/>
    <w:rsid w:val="00992E4F"/>
    <w:rsid w:val="009934C9"/>
    <w:rsid w:val="00994006"/>
    <w:rsid w:val="009943BE"/>
    <w:rsid w:val="0099468B"/>
    <w:rsid w:val="00994C6B"/>
    <w:rsid w:val="00995169"/>
    <w:rsid w:val="00995916"/>
    <w:rsid w:val="00996471"/>
    <w:rsid w:val="009969C4"/>
    <w:rsid w:val="00996FE2"/>
    <w:rsid w:val="009A041B"/>
    <w:rsid w:val="009A172D"/>
    <w:rsid w:val="009A281C"/>
    <w:rsid w:val="009A2935"/>
    <w:rsid w:val="009A30DE"/>
    <w:rsid w:val="009A3393"/>
    <w:rsid w:val="009A3BB8"/>
    <w:rsid w:val="009A3EFD"/>
    <w:rsid w:val="009A5AF0"/>
    <w:rsid w:val="009A5D0C"/>
    <w:rsid w:val="009A752F"/>
    <w:rsid w:val="009A781A"/>
    <w:rsid w:val="009B0B2D"/>
    <w:rsid w:val="009B29CD"/>
    <w:rsid w:val="009B3096"/>
    <w:rsid w:val="009B3E1C"/>
    <w:rsid w:val="009B4D6F"/>
    <w:rsid w:val="009B4FB6"/>
    <w:rsid w:val="009B744D"/>
    <w:rsid w:val="009B7878"/>
    <w:rsid w:val="009B78DB"/>
    <w:rsid w:val="009B7B48"/>
    <w:rsid w:val="009B7E42"/>
    <w:rsid w:val="009B7EC1"/>
    <w:rsid w:val="009C0B14"/>
    <w:rsid w:val="009C2A4B"/>
    <w:rsid w:val="009C43A2"/>
    <w:rsid w:val="009D023E"/>
    <w:rsid w:val="009D0482"/>
    <w:rsid w:val="009D28E2"/>
    <w:rsid w:val="009D41D3"/>
    <w:rsid w:val="009D430E"/>
    <w:rsid w:val="009D4A6F"/>
    <w:rsid w:val="009D4BE1"/>
    <w:rsid w:val="009D52C5"/>
    <w:rsid w:val="009D5D1F"/>
    <w:rsid w:val="009D67D3"/>
    <w:rsid w:val="009E313E"/>
    <w:rsid w:val="009E79FF"/>
    <w:rsid w:val="009E7BC5"/>
    <w:rsid w:val="009F3AEC"/>
    <w:rsid w:val="009F3EFA"/>
    <w:rsid w:val="009F45C2"/>
    <w:rsid w:val="009F5747"/>
    <w:rsid w:val="009F5CA2"/>
    <w:rsid w:val="009F64E5"/>
    <w:rsid w:val="009F6B80"/>
    <w:rsid w:val="009F6D8F"/>
    <w:rsid w:val="009F7411"/>
    <w:rsid w:val="009F7927"/>
    <w:rsid w:val="009F7A93"/>
    <w:rsid w:val="00A0131E"/>
    <w:rsid w:val="00A027FA"/>
    <w:rsid w:val="00A028C1"/>
    <w:rsid w:val="00A02A1D"/>
    <w:rsid w:val="00A03703"/>
    <w:rsid w:val="00A037FC"/>
    <w:rsid w:val="00A04CDB"/>
    <w:rsid w:val="00A04DB5"/>
    <w:rsid w:val="00A051BF"/>
    <w:rsid w:val="00A06B37"/>
    <w:rsid w:val="00A129D1"/>
    <w:rsid w:val="00A12A8C"/>
    <w:rsid w:val="00A13AE7"/>
    <w:rsid w:val="00A14066"/>
    <w:rsid w:val="00A142E2"/>
    <w:rsid w:val="00A145C5"/>
    <w:rsid w:val="00A15A9D"/>
    <w:rsid w:val="00A16F45"/>
    <w:rsid w:val="00A175BE"/>
    <w:rsid w:val="00A21068"/>
    <w:rsid w:val="00A215FB"/>
    <w:rsid w:val="00A22580"/>
    <w:rsid w:val="00A22659"/>
    <w:rsid w:val="00A24064"/>
    <w:rsid w:val="00A24828"/>
    <w:rsid w:val="00A253AD"/>
    <w:rsid w:val="00A26251"/>
    <w:rsid w:val="00A263EC"/>
    <w:rsid w:val="00A266F7"/>
    <w:rsid w:val="00A27394"/>
    <w:rsid w:val="00A31158"/>
    <w:rsid w:val="00A31857"/>
    <w:rsid w:val="00A31D21"/>
    <w:rsid w:val="00A32935"/>
    <w:rsid w:val="00A330FC"/>
    <w:rsid w:val="00A33693"/>
    <w:rsid w:val="00A351E6"/>
    <w:rsid w:val="00A355CB"/>
    <w:rsid w:val="00A3627F"/>
    <w:rsid w:val="00A408D6"/>
    <w:rsid w:val="00A42811"/>
    <w:rsid w:val="00A42979"/>
    <w:rsid w:val="00A429E6"/>
    <w:rsid w:val="00A42D43"/>
    <w:rsid w:val="00A43349"/>
    <w:rsid w:val="00A44B61"/>
    <w:rsid w:val="00A45667"/>
    <w:rsid w:val="00A45C32"/>
    <w:rsid w:val="00A45FE5"/>
    <w:rsid w:val="00A46284"/>
    <w:rsid w:val="00A46516"/>
    <w:rsid w:val="00A47972"/>
    <w:rsid w:val="00A5120D"/>
    <w:rsid w:val="00A53885"/>
    <w:rsid w:val="00A54DA1"/>
    <w:rsid w:val="00A55DF9"/>
    <w:rsid w:val="00A560FB"/>
    <w:rsid w:val="00A56504"/>
    <w:rsid w:val="00A57F83"/>
    <w:rsid w:val="00A60049"/>
    <w:rsid w:val="00A601E0"/>
    <w:rsid w:val="00A60F5A"/>
    <w:rsid w:val="00A61435"/>
    <w:rsid w:val="00A616FE"/>
    <w:rsid w:val="00A6181F"/>
    <w:rsid w:val="00A638F2"/>
    <w:rsid w:val="00A63D85"/>
    <w:rsid w:val="00A6498D"/>
    <w:rsid w:val="00A674EF"/>
    <w:rsid w:val="00A709A7"/>
    <w:rsid w:val="00A71253"/>
    <w:rsid w:val="00A71439"/>
    <w:rsid w:val="00A71C59"/>
    <w:rsid w:val="00A73EC7"/>
    <w:rsid w:val="00A742EC"/>
    <w:rsid w:val="00A74D83"/>
    <w:rsid w:val="00A7505C"/>
    <w:rsid w:val="00A753DC"/>
    <w:rsid w:val="00A75455"/>
    <w:rsid w:val="00A7602E"/>
    <w:rsid w:val="00A768DE"/>
    <w:rsid w:val="00A76E0F"/>
    <w:rsid w:val="00A76FEF"/>
    <w:rsid w:val="00A77B13"/>
    <w:rsid w:val="00A77CA0"/>
    <w:rsid w:val="00A8177A"/>
    <w:rsid w:val="00A8226D"/>
    <w:rsid w:val="00A828E7"/>
    <w:rsid w:val="00A83097"/>
    <w:rsid w:val="00A830AC"/>
    <w:rsid w:val="00A84047"/>
    <w:rsid w:val="00A84051"/>
    <w:rsid w:val="00A84F58"/>
    <w:rsid w:val="00A85BB7"/>
    <w:rsid w:val="00A86B2B"/>
    <w:rsid w:val="00A87F92"/>
    <w:rsid w:val="00A9083C"/>
    <w:rsid w:val="00A90DF0"/>
    <w:rsid w:val="00A91BFC"/>
    <w:rsid w:val="00A92572"/>
    <w:rsid w:val="00A92579"/>
    <w:rsid w:val="00A92EDA"/>
    <w:rsid w:val="00A939F3"/>
    <w:rsid w:val="00A93FD3"/>
    <w:rsid w:val="00A943EE"/>
    <w:rsid w:val="00A94BD7"/>
    <w:rsid w:val="00A964D2"/>
    <w:rsid w:val="00AA02C5"/>
    <w:rsid w:val="00AA06DB"/>
    <w:rsid w:val="00AA1773"/>
    <w:rsid w:val="00AA1BAF"/>
    <w:rsid w:val="00AA2152"/>
    <w:rsid w:val="00AA3020"/>
    <w:rsid w:val="00AA3B26"/>
    <w:rsid w:val="00AA3CC7"/>
    <w:rsid w:val="00AA40DB"/>
    <w:rsid w:val="00AA5179"/>
    <w:rsid w:val="00AA5DDC"/>
    <w:rsid w:val="00AA61AF"/>
    <w:rsid w:val="00AA707C"/>
    <w:rsid w:val="00AA7D0D"/>
    <w:rsid w:val="00AA7DF3"/>
    <w:rsid w:val="00AB0513"/>
    <w:rsid w:val="00AB1266"/>
    <w:rsid w:val="00AB171B"/>
    <w:rsid w:val="00AB2AC1"/>
    <w:rsid w:val="00AB2B79"/>
    <w:rsid w:val="00AB31D1"/>
    <w:rsid w:val="00AB348C"/>
    <w:rsid w:val="00AB362A"/>
    <w:rsid w:val="00AB415A"/>
    <w:rsid w:val="00AB547D"/>
    <w:rsid w:val="00AC0FAF"/>
    <w:rsid w:val="00AC2517"/>
    <w:rsid w:val="00AC3104"/>
    <w:rsid w:val="00AC3593"/>
    <w:rsid w:val="00AC3C9E"/>
    <w:rsid w:val="00AC422A"/>
    <w:rsid w:val="00AC43EB"/>
    <w:rsid w:val="00AC61E8"/>
    <w:rsid w:val="00AC649E"/>
    <w:rsid w:val="00AC6D1D"/>
    <w:rsid w:val="00AC6E66"/>
    <w:rsid w:val="00AC7C8C"/>
    <w:rsid w:val="00AD010D"/>
    <w:rsid w:val="00AD0C51"/>
    <w:rsid w:val="00AD0DFF"/>
    <w:rsid w:val="00AD14B3"/>
    <w:rsid w:val="00AD3331"/>
    <w:rsid w:val="00AD3E78"/>
    <w:rsid w:val="00AD44AD"/>
    <w:rsid w:val="00AD5887"/>
    <w:rsid w:val="00AD596A"/>
    <w:rsid w:val="00AD6F9A"/>
    <w:rsid w:val="00AD735B"/>
    <w:rsid w:val="00AD796E"/>
    <w:rsid w:val="00AE05BD"/>
    <w:rsid w:val="00AE18A2"/>
    <w:rsid w:val="00AE1F65"/>
    <w:rsid w:val="00AE2217"/>
    <w:rsid w:val="00AE3BD7"/>
    <w:rsid w:val="00AE4F56"/>
    <w:rsid w:val="00AE550C"/>
    <w:rsid w:val="00AE62C7"/>
    <w:rsid w:val="00AE6BDA"/>
    <w:rsid w:val="00AF12C9"/>
    <w:rsid w:val="00AF1442"/>
    <w:rsid w:val="00AF176F"/>
    <w:rsid w:val="00AF1EE8"/>
    <w:rsid w:val="00AF2499"/>
    <w:rsid w:val="00AF2E57"/>
    <w:rsid w:val="00AF3A24"/>
    <w:rsid w:val="00AF44E1"/>
    <w:rsid w:val="00AF4C6F"/>
    <w:rsid w:val="00AF575B"/>
    <w:rsid w:val="00AF57F1"/>
    <w:rsid w:val="00AF6602"/>
    <w:rsid w:val="00AF7952"/>
    <w:rsid w:val="00B00453"/>
    <w:rsid w:val="00B00534"/>
    <w:rsid w:val="00B01C12"/>
    <w:rsid w:val="00B0244D"/>
    <w:rsid w:val="00B067FA"/>
    <w:rsid w:val="00B06EAC"/>
    <w:rsid w:val="00B07199"/>
    <w:rsid w:val="00B0744B"/>
    <w:rsid w:val="00B07756"/>
    <w:rsid w:val="00B11342"/>
    <w:rsid w:val="00B12BC4"/>
    <w:rsid w:val="00B12C81"/>
    <w:rsid w:val="00B1387A"/>
    <w:rsid w:val="00B13889"/>
    <w:rsid w:val="00B13E29"/>
    <w:rsid w:val="00B1524A"/>
    <w:rsid w:val="00B15422"/>
    <w:rsid w:val="00B15DB5"/>
    <w:rsid w:val="00B17851"/>
    <w:rsid w:val="00B20A46"/>
    <w:rsid w:val="00B20C11"/>
    <w:rsid w:val="00B20CE9"/>
    <w:rsid w:val="00B21786"/>
    <w:rsid w:val="00B219FD"/>
    <w:rsid w:val="00B22634"/>
    <w:rsid w:val="00B24C85"/>
    <w:rsid w:val="00B2586A"/>
    <w:rsid w:val="00B2596D"/>
    <w:rsid w:val="00B2687D"/>
    <w:rsid w:val="00B26E71"/>
    <w:rsid w:val="00B270A8"/>
    <w:rsid w:val="00B279C2"/>
    <w:rsid w:val="00B3095A"/>
    <w:rsid w:val="00B30CF3"/>
    <w:rsid w:val="00B3205A"/>
    <w:rsid w:val="00B330BE"/>
    <w:rsid w:val="00B338CA"/>
    <w:rsid w:val="00B34597"/>
    <w:rsid w:val="00B37664"/>
    <w:rsid w:val="00B401FB"/>
    <w:rsid w:val="00B408AA"/>
    <w:rsid w:val="00B41489"/>
    <w:rsid w:val="00B414BD"/>
    <w:rsid w:val="00B427B7"/>
    <w:rsid w:val="00B431F0"/>
    <w:rsid w:val="00B433AF"/>
    <w:rsid w:val="00B45C9F"/>
    <w:rsid w:val="00B45F77"/>
    <w:rsid w:val="00B477E3"/>
    <w:rsid w:val="00B47AA3"/>
    <w:rsid w:val="00B5123E"/>
    <w:rsid w:val="00B51625"/>
    <w:rsid w:val="00B52B8D"/>
    <w:rsid w:val="00B52E3E"/>
    <w:rsid w:val="00B5323D"/>
    <w:rsid w:val="00B532AE"/>
    <w:rsid w:val="00B55280"/>
    <w:rsid w:val="00B55504"/>
    <w:rsid w:val="00B55F63"/>
    <w:rsid w:val="00B56335"/>
    <w:rsid w:val="00B56B93"/>
    <w:rsid w:val="00B56DE2"/>
    <w:rsid w:val="00B57071"/>
    <w:rsid w:val="00B570E8"/>
    <w:rsid w:val="00B574B4"/>
    <w:rsid w:val="00B579F4"/>
    <w:rsid w:val="00B601ED"/>
    <w:rsid w:val="00B60647"/>
    <w:rsid w:val="00B60683"/>
    <w:rsid w:val="00B61095"/>
    <w:rsid w:val="00B64283"/>
    <w:rsid w:val="00B65539"/>
    <w:rsid w:val="00B66B83"/>
    <w:rsid w:val="00B70B61"/>
    <w:rsid w:val="00B715E0"/>
    <w:rsid w:val="00B719FC"/>
    <w:rsid w:val="00B72D5B"/>
    <w:rsid w:val="00B730A9"/>
    <w:rsid w:val="00B754A4"/>
    <w:rsid w:val="00B75CDA"/>
    <w:rsid w:val="00B760B3"/>
    <w:rsid w:val="00B773F8"/>
    <w:rsid w:val="00B806D1"/>
    <w:rsid w:val="00B80E38"/>
    <w:rsid w:val="00B817D0"/>
    <w:rsid w:val="00B838B3"/>
    <w:rsid w:val="00B839D6"/>
    <w:rsid w:val="00B857A4"/>
    <w:rsid w:val="00B8711B"/>
    <w:rsid w:val="00B871AC"/>
    <w:rsid w:val="00B876A4"/>
    <w:rsid w:val="00B91D34"/>
    <w:rsid w:val="00B9367A"/>
    <w:rsid w:val="00B93963"/>
    <w:rsid w:val="00B969F0"/>
    <w:rsid w:val="00B96DCC"/>
    <w:rsid w:val="00BA017E"/>
    <w:rsid w:val="00BA0CD9"/>
    <w:rsid w:val="00BA15FE"/>
    <w:rsid w:val="00BA1E5D"/>
    <w:rsid w:val="00BA1EB4"/>
    <w:rsid w:val="00BA26EF"/>
    <w:rsid w:val="00BA7B7C"/>
    <w:rsid w:val="00BB1ACD"/>
    <w:rsid w:val="00BB1CF7"/>
    <w:rsid w:val="00BB2B42"/>
    <w:rsid w:val="00BB3C52"/>
    <w:rsid w:val="00BB40C2"/>
    <w:rsid w:val="00BB45A5"/>
    <w:rsid w:val="00BB592A"/>
    <w:rsid w:val="00BB7E46"/>
    <w:rsid w:val="00BC0148"/>
    <w:rsid w:val="00BC0A02"/>
    <w:rsid w:val="00BC0C43"/>
    <w:rsid w:val="00BC1217"/>
    <w:rsid w:val="00BC2946"/>
    <w:rsid w:val="00BC3681"/>
    <w:rsid w:val="00BC3CA9"/>
    <w:rsid w:val="00BC52CD"/>
    <w:rsid w:val="00BC5515"/>
    <w:rsid w:val="00BC57E9"/>
    <w:rsid w:val="00BC63C7"/>
    <w:rsid w:val="00BC68E0"/>
    <w:rsid w:val="00BD0E03"/>
    <w:rsid w:val="00BD0E99"/>
    <w:rsid w:val="00BD104F"/>
    <w:rsid w:val="00BD2665"/>
    <w:rsid w:val="00BD29DD"/>
    <w:rsid w:val="00BD2C92"/>
    <w:rsid w:val="00BD3301"/>
    <w:rsid w:val="00BD4505"/>
    <w:rsid w:val="00BD45F0"/>
    <w:rsid w:val="00BD4820"/>
    <w:rsid w:val="00BD541B"/>
    <w:rsid w:val="00BD5AC3"/>
    <w:rsid w:val="00BD68B7"/>
    <w:rsid w:val="00BD7BDD"/>
    <w:rsid w:val="00BE0CC0"/>
    <w:rsid w:val="00BE1E48"/>
    <w:rsid w:val="00BE25A4"/>
    <w:rsid w:val="00BE513D"/>
    <w:rsid w:val="00BE6356"/>
    <w:rsid w:val="00BE7650"/>
    <w:rsid w:val="00BE7979"/>
    <w:rsid w:val="00BF05B6"/>
    <w:rsid w:val="00BF1D4E"/>
    <w:rsid w:val="00BF38BB"/>
    <w:rsid w:val="00BF4C23"/>
    <w:rsid w:val="00BF4D7E"/>
    <w:rsid w:val="00BF4F0F"/>
    <w:rsid w:val="00BF4FFE"/>
    <w:rsid w:val="00BF6333"/>
    <w:rsid w:val="00BF653E"/>
    <w:rsid w:val="00BF6B70"/>
    <w:rsid w:val="00BF75A8"/>
    <w:rsid w:val="00BF7892"/>
    <w:rsid w:val="00BF7D50"/>
    <w:rsid w:val="00BF7FAD"/>
    <w:rsid w:val="00C0045C"/>
    <w:rsid w:val="00C01C5C"/>
    <w:rsid w:val="00C04097"/>
    <w:rsid w:val="00C054B5"/>
    <w:rsid w:val="00C055AE"/>
    <w:rsid w:val="00C06E80"/>
    <w:rsid w:val="00C073B5"/>
    <w:rsid w:val="00C103C8"/>
    <w:rsid w:val="00C10FDF"/>
    <w:rsid w:val="00C12158"/>
    <w:rsid w:val="00C13A48"/>
    <w:rsid w:val="00C154D0"/>
    <w:rsid w:val="00C15B16"/>
    <w:rsid w:val="00C16F10"/>
    <w:rsid w:val="00C17B91"/>
    <w:rsid w:val="00C20A0A"/>
    <w:rsid w:val="00C214B4"/>
    <w:rsid w:val="00C21A86"/>
    <w:rsid w:val="00C22055"/>
    <w:rsid w:val="00C236C8"/>
    <w:rsid w:val="00C23EFA"/>
    <w:rsid w:val="00C23FBB"/>
    <w:rsid w:val="00C265C9"/>
    <w:rsid w:val="00C26D08"/>
    <w:rsid w:val="00C30A71"/>
    <w:rsid w:val="00C30FD1"/>
    <w:rsid w:val="00C3297B"/>
    <w:rsid w:val="00C32ED8"/>
    <w:rsid w:val="00C33084"/>
    <w:rsid w:val="00C33CEA"/>
    <w:rsid w:val="00C3484D"/>
    <w:rsid w:val="00C35676"/>
    <w:rsid w:val="00C403B5"/>
    <w:rsid w:val="00C40416"/>
    <w:rsid w:val="00C408ED"/>
    <w:rsid w:val="00C420DE"/>
    <w:rsid w:val="00C42C0D"/>
    <w:rsid w:val="00C430F3"/>
    <w:rsid w:val="00C43E0C"/>
    <w:rsid w:val="00C44572"/>
    <w:rsid w:val="00C47B0C"/>
    <w:rsid w:val="00C5006B"/>
    <w:rsid w:val="00C50707"/>
    <w:rsid w:val="00C5377A"/>
    <w:rsid w:val="00C53EE1"/>
    <w:rsid w:val="00C5496B"/>
    <w:rsid w:val="00C558A8"/>
    <w:rsid w:val="00C55D03"/>
    <w:rsid w:val="00C568C7"/>
    <w:rsid w:val="00C57639"/>
    <w:rsid w:val="00C6090F"/>
    <w:rsid w:val="00C6449E"/>
    <w:rsid w:val="00C65A5E"/>
    <w:rsid w:val="00C65DC2"/>
    <w:rsid w:val="00C674D1"/>
    <w:rsid w:val="00C67FAA"/>
    <w:rsid w:val="00C70B33"/>
    <w:rsid w:val="00C71126"/>
    <w:rsid w:val="00C72E75"/>
    <w:rsid w:val="00C74073"/>
    <w:rsid w:val="00C76A96"/>
    <w:rsid w:val="00C7774F"/>
    <w:rsid w:val="00C834AA"/>
    <w:rsid w:val="00C83750"/>
    <w:rsid w:val="00C86600"/>
    <w:rsid w:val="00C86903"/>
    <w:rsid w:val="00C871D8"/>
    <w:rsid w:val="00C872D5"/>
    <w:rsid w:val="00C87BB5"/>
    <w:rsid w:val="00C91183"/>
    <w:rsid w:val="00C91A8A"/>
    <w:rsid w:val="00C9314D"/>
    <w:rsid w:val="00C93942"/>
    <w:rsid w:val="00C93AD6"/>
    <w:rsid w:val="00C93FFF"/>
    <w:rsid w:val="00C94121"/>
    <w:rsid w:val="00C95F67"/>
    <w:rsid w:val="00C97F56"/>
    <w:rsid w:val="00CA1918"/>
    <w:rsid w:val="00CA1C13"/>
    <w:rsid w:val="00CA212B"/>
    <w:rsid w:val="00CA28D9"/>
    <w:rsid w:val="00CA2B9F"/>
    <w:rsid w:val="00CA395F"/>
    <w:rsid w:val="00CA460A"/>
    <w:rsid w:val="00CA4D57"/>
    <w:rsid w:val="00CA6023"/>
    <w:rsid w:val="00CA6D13"/>
    <w:rsid w:val="00CA7122"/>
    <w:rsid w:val="00CA7A15"/>
    <w:rsid w:val="00CA7DE6"/>
    <w:rsid w:val="00CB044A"/>
    <w:rsid w:val="00CB15E9"/>
    <w:rsid w:val="00CB1F56"/>
    <w:rsid w:val="00CB4557"/>
    <w:rsid w:val="00CB5436"/>
    <w:rsid w:val="00CB5958"/>
    <w:rsid w:val="00CB77FF"/>
    <w:rsid w:val="00CC06ED"/>
    <w:rsid w:val="00CC0BD3"/>
    <w:rsid w:val="00CC0BF2"/>
    <w:rsid w:val="00CC14CD"/>
    <w:rsid w:val="00CC1B47"/>
    <w:rsid w:val="00CC2403"/>
    <w:rsid w:val="00CC2489"/>
    <w:rsid w:val="00CC2C9F"/>
    <w:rsid w:val="00CC3C9D"/>
    <w:rsid w:val="00CC3D04"/>
    <w:rsid w:val="00CC3DD6"/>
    <w:rsid w:val="00CC3E9C"/>
    <w:rsid w:val="00CC40E2"/>
    <w:rsid w:val="00CC428E"/>
    <w:rsid w:val="00CC4B82"/>
    <w:rsid w:val="00CC6E95"/>
    <w:rsid w:val="00CC7956"/>
    <w:rsid w:val="00CD1B73"/>
    <w:rsid w:val="00CD2ABD"/>
    <w:rsid w:val="00CD2D50"/>
    <w:rsid w:val="00CD3CCA"/>
    <w:rsid w:val="00CD4C50"/>
    <w:rsid w:val="00CD51B4"/>
    <w:rsid w:val="00CD6AF9"/>
    <w:rsid w:val="00CD71CA"/>
    <w:rsid w:val="00CD72D4"/>
    <w:rsid w:val="00CE0A9A"/>
    <w:rsid w:val="00CE1260"/>
    <w:rsid w:val="00CE136C"/>
    <w:rsid w:val="00CE177B"/>
    <w:rsid w:val="00CE1FAC"/>
    <w:rsid w:val="00CE3921"/>
    <w:rsid w:val="00CE45DA"/>
    <w:rsid w:val="00CE51CE"/>
    <w:rsid w:val="00CE739C"/>
    <w:rsid w:val="00CF00DB"/>
    <w:rsid w:val="00CF01BF"/>
    <w:rsid w:val="00CF105C"/>
    <w:rsid w:val="00CF265D"/>
    <w:rsid w:val="00CF2EF0"/>
    <w:rsid w:val="00CF3819"/>
    <w:rsid w:val="00CF3F9F"/>
    <w:rsid w:val="00CF407D"/>
    <w:rsid w:val="00CF47F6"/>
    <w:rsid w:val="00CF5415"/>
    <w:rsid w:val="00CF5EA8"/>
    <w:rsid w:val="00CF60EE"/>
    <w:rsid w:val="00CF63E9"/>
    <w:rsid w:val="00D01500"/>
    <w:rsid w:val="00D01BF6"/>
    <w:rsid w:val="00D026A7"/>
    <w:rsid w:val="00D02BD8"/>
    <w:rsid w:val="00D03C34"/>
    <w:rsid w:val="00D044A7"/>
    <w:rsid w:val="00D045CB"/>
    <w:rsid w:val="00D05349"/>
    <w:rsid w:val="00D06429"/>
    <w:rsid w:val="00D070DB"/>
    <w:rsid w:val="00D07544"/>
    <w:rsid w:val="00D07F8D"/>
    <w:rsid w:val="00D104E8"/>
    <w:rsid w:val="00D1217C"/>
    <w:rsid w:val="00D1231F"/>
    <w:rsid w:val="00D1353E"/>
    <w:rsid w:val="00D13F35"/>
    <w:rsid w:val="00D145E4"/>
    <w:rsid w:val="00D14A55"/>
    <w:rsid w:val="00D15BF9"/>
    <w:rsid w:val="00D15C92"/>
    <w:rsid w:val="00D162D2"/>
    <w:rsid w:val="00D163B0"/>
    <w:rsid w:val="00D1675E"/>
    <w:rsid w:val="00D173D3"/>
    <w:rsid w:val="00D177EB"/>
    <w:rsid w:val="00D209BA"/>
    <w:rsid w:val="00D20AE0"/>
    <w:rsid w:val="00D21AEF"/>
    <w:rsid w:val="00D22323"/>
    <w:rsid w:val="00D22B4B"/>
    <w:rsid w:val="00D231CC"/>
    <w:rsid w:val="00D239F0"/>
    <w:rsid w:val="00D27E7D"/>
    <w:rsid w:val="00D30B9F"/>
    <w:rsid w:val="00D30F61"/>
    <w:rsid w:val="00D31900"/>
    <w:rsid w:val="00D31957"/>
    <w:rsid w:val="00D32A00"/>
    <w:rsid w:val="00D33C2E"/>
    <w:rsid w:val="00D353E6"/>
    <w:rsid w:val="00D36932"/>
    <w:rsid w:val="00D36D66"/>
    <w:rsid w:val="00D37E3D"/>
    <w:rsid w:val="00D401E6"/>
    <w:rsid w:val="00D40216"/>
    <w:rsid w:val="00D408AC"/>
    <w:rsid w:val="00D41C6C"/>
    <w:rsid w:val="00D42132"/>
    <w:rsid w:val="00D421CE"/>
    <w:rsid w:val="00D4645A"/>
    <w:rsid w:val="00D46ABF"/>
    <w:rsid w:val="00D47C63"/>
    <w:rsid w:val="00D50563"/>
    <w:rsid w:val="00D51901"/>
    <w:rsid w:val="00D51A0B"/>
    <w:rsid w:val="00D51A1A"/>
    <w:rsid w:val="00D51E15"/>
    <w:rsid w:val="00D52154"/>
    <w:rsid w:val="00D5224D"/>
    <w:rsid w:val="00D53746"/>
    <w:rsid w:val="00D53C5D"/>
    <w:rsid w:val="00D564F5"/>
    <w:rsid w:val="00D56748"/>
    <w:rsid w:val="00D56A3D"/>
    <w:rsid w:val="00D56FFB"/>
    <w:rsid w:val="00D619E1"/>
    <w:rsid w:val="00D62123"/>
    <w:rsid w:val="00D64AD4"/>
    <w:rsid w:val="00D656F7"/>
    <w:rsid w:val="00D66455"/>
    <w:rsid w:val="00D66983"/>
    <w:rsid w:val="00D71271"/>
    <w:rsid w:val="00D7149B"/>
    <w:rsid w:val="00D7167D"/>
    <w:rsid w:val="00D71D25"/>
    <w:rsid w:val="00D7203A"/>
    <w:rsid w:val="00D72457"/>
    <w:rsid w:val="00D733C3"/>
    <w:rsid w:val="00D73D03"/>
    <w:rsid w:val="00D75478"/>
    <w:rsid w:val="00D76C53"/>
    <w:rsid w:val="00D80FAF"/>
    <w:rsid w:val="00D81024"/>
    <w:rsid w:val="00D819D3"/>
    <w:rsid w:val="00D81FCE"/>
    <w:rsid w:val="00D83248"/>
    <w:rsid w:val="00D84EFE"/>
    <w:rsid w:val="00D866B2"/>
    <w:rsid w:val="00D868CD"/>
    <w:rsid w:val="00D87BD5"/>
    <w:rsid w:val="00D87F0A"/>
    <w:rsid w:val="00D90BC3"/>
    <w:rsid w:val="00D92196"/>
    <w:rsid w:val="00D9250E"/>
    <w:rsid w:val="00D927B4"/>
    <w:rsid w:val="00D9452F"/>
    <w:rsid w:val="00D95CCB"/>
    <w:rsid w:val="00D9633E"/>
    <w:rsid w:val="00D97A37"/>
    <w:rsid w:val="00DA0201"/>
    <w:rsid w:val="00DA14A6"/>
    <w:rsid w:val="00DA1BFA"/>
    <w:rsid w:val="00DA2AF6"/>
    <w:rsid w:val="00DA41D1"/>
    <w:rsid w:val="00DA5C7F"/>
    <w:rsid w:val="00DA6334"/>
    <w:rsid w:val="00DA6D06"/>
    <w:rsid w:val="00DA772D"/>
    <w:rsid w:val="00DB0741"/>
    <w:rsid w:val="00DB196B"/>
    <w:rsid w:val="00DB2EE1"/>
    <w:rsid w:val="00DB40A9"/>
    <w:rsid w:val="00DB44D0"/>
    <w:rsid w:val="00DB4B67"/>
    <w:rsid w:val="00DB52CD"/>
    <w:rsid w:val="00DB58EC"/>
    <w:rsid w:val="00DB7312"/>
    <w:rsid w:val="00DB780A"/>
    <w:rsid w:val="00DC0CC3"/>
    <w:rsid w:val="00DC15E6"/>
    <w:rsid w:val="00DC40C9"/>
    <w:rsid w:val="00DC4146"/>
    <w:rsid w:val="00DC5F2A"/>
    <w:rsid w:val="00DC6392"/>
    <w:rsid w:val="00DC6E99"/>
    <w:rsid w:val="00DC7679"/>
    <w:rsid w:val="00DC77FB"/>
    <w:rsid w:val="00DD00F0"/>
    <w:rsid w:val="00DD028C"/>
    <w:rsid w:val="00DD14DA"/>
    <w:rsid w:val="00DD296A"/>
    <w:rsid w:val="00DD39E5"/>
    <w:rsid w:val="00DD3D78"/>
    <w:rsid w:val="00DD6418"/>
    <w:rsid w:val="00DD7254"/>
    <w:rsid w:val="00DD7A6E"/>
    <w:rsid w:val="00DE11B0"/>
    <w:rsid w:val="00DE12CF"/>
    <w:rsid w:val="00DE1344"/>
    <w:rsid w:val="00DE1404"/>
    <w:rsid w:val="00DE168F"/>
    <w:rsid w:val="00DE1B13"/>
    <w:rsid w:val="00DE1EA2"/>
    <w:rsid w:val="00DE30F4"/>
    <w:rsid w:val="00DE3AAC"/>
    <w:rsid w:val="00DE3AC8"/>
    <w:rsid w:val="00DE400C"/>
    <w:rsid w:val="00DE419A"/>
    <w:rsid w:val="00DE4769"/>
    <w:rsid w:val="00DE4E59"/>
    <w:rsid w:val="00DE58AE"/>
    <w:rsid w:val="00DE75C5"/>
    <w:rsid w:val="00DE7799"/>
    <w:rsid w:val="00DF1B6C"/>
    <w:rsid w:val="00DF200F"/>
    <w:rsid w:val="00DF2B45"/>
    <w:rsid w:val="00DF31A1"/>
    <w:rsid w:val="00DF327C"/>
    <w:rsid w:val="00DF4A27"/>
    <w:rsid w:val="00DF4A8E"/>
    <w:rsid w:val="00DF5374"/>
    <w:rsid w:val="00DF58C7"/>
    <w:rsid w:val="00DF6643"/>
    <w:rsid w:val="00DF6886"/>
    <w:rsid w:val="00DF7510"/>
    <w:rsid w:val="00DF7F43"/>
    <w:rsid w:val="00E015D5"/>
    <w:rsid w:val="00E01882"/>
    <w:rsid w:val="00E034D7"/>
    <w:rsid w:val="00E03A74"/>
    <w:rsid w:val="00E045FA"/>
    <w:rsid w:val="00E0709D"/>
    <w:rsid w:val="00E10524"/>
    <w:rsid w:val="00E10ACE"/>
    <w:rsid w:val="00E10B84"/>
    <w:rsid w:val="00E117E6"/>
    <w:rsid w:val="00E11FB7"/>
    <w:rsid w:val="00E12C01"/>
    <w:rsid w:val="00E12DB2"/>
    <w:rsid w:val="00E13AD6"/>
    <w:rsid w:val="00E13FD9"/>
    <w:rsid w:val="00E14190"/>
    <w:rsid w:val="00E14D49"/>
    <w:rsid w:val="00E14EFD"/>
    <w:rsid w:val="00E167EB"/>
    <w:rsid w:val="00E16C4A"/>
    <w:rsid w:val="00E17003"/>
    <w:rsid w:val="00E17FBE"/>
    <w:rsid w:val="00E17FC6"/>
    <w:rsid w:val="00E201C9"/>
    <w:rsid w:val="00E206EF"/>
    <w:rsid w:val="00E211FD"/>
    <w:rsid w:val="00E2161E"/>
    <w:rsid w:val="00E21B61"/>
    <w:rsid w:val="00E21BED"/>
    <w:rsid w:val="00E21F62"/>
    <w:rsid w:val="00E2252A"/>
    <w:rsid w:val="00E22598"/>
    <w:rsid w:val="00E22FA6"/>
    <w:rsid w:val="00E23493"/>
    <w:rsid w:val="00E235AB"/>
    <w:rsid w:val="00E239A7"/>
    <w:rsid w:val="00E23A75"/>
    <w:rsid w:val="00E23BDB"/>
    <w:rsid w:val="00E2427E"/>
    <w:rsid w:val="00E24E98"/>
    <w:rsid w:val="00E259C3"/>
    <w:rsid w:val="00E26D44"/>
    <w:rsid w:val="00E26F1B"/>
    <w:rsid w:val="00E26F45"/>
    <w:rsid w:val="00E27B28"/>
    <w:rsid w:val="00E27C6C"/>
    <w:rsid w:val="00E27FF9"/>
    <w:rsid w:val="00E30705"/>
    <w:rsid w:val="00E3092B"/>
    <w:rsid w:val="00E30B4E"/>
    <w:rsid w:val="00E310F3"/>
    <w:rsid w:val="00E35ED6"/>
    <w:rsid w:val="00E35FA9"/>
    <w:rsid w:val="00E3646D"/>
    <w:rsid w:val="00E37E2E"/>
    <w:rsid w:val="00E403BA"/>
    <w:rsid w:val="00E4049F"/>
    <w:rsid w:val="00E41265"/>
    <w:rsid w:val="00E412CC"/>
    <w:rsid w:val="00E417AD"/>
    <w:rsid w:val="00E41A39"/>
    <w:rsid w:val="00E4205E"/>
    <w:rsid w:val="00E42451"/>
    <w:rsid w:val="00E42603"/>
    <w:rsid w:val="00E42CD7"/>
    <w:rsid w:val="00E430FA"/>
    <w:rsid w:val="00E433AA"/>
    <w:rsid w:val="00E437ED"/>
    <w:rsid w:val="00E44C26"/>
    <w:rsid w:val="00E460A2"/>
    <w:rsid w:val="00E47559"/>
    <w:rsid w:val="00E47670"/>
    <w:rsid w:val="00E47F07"/>
    <w:rsid w:val="00E5061F"/>
    <w:rsid w:val="00E508F3"/>
    <w:rsid w:val="00E50D83"/>
    <w:rsid w:val="00E50FF0"/>
    <w:rsid w:val="00E519C4"/>
    <w:rsid w:val="00E56E86"/>
    <w:rsid w:val="00E60515"/>
    <w:rsid w:val="00E61AFB"/>
    <w:rsid w:val="00E61DF1"/>
    <w:rsid w:val="00E62A42"/>
    <w:rsid w:val="00E62ED9"/>
    <w:rsid w:val="00E63DED"/>
    <w:rsid w:val="00E6401B"/>
    <w:rsid w:val="00E65194"/>
    <w:rsid w:val="00E66FAC"/>
    <w:rsid w:val="00E67045"/>
    <w:rsid w:val="00E678BE"/>
    <w:rsid w:val="00E70A99"/>
    <w:rsid w:val="00E70AA3"/>
    <w:rsid w:val="00E71BC7"/>
    <w:rsid w:val="00E71C66"/>
    <w:rsid w:val="00E71E1D"/>
    <w:rsid w:val="00E72E9C"/>
    <w:rsid w:val="00E73344"/>
    <w:rsid w:val="00E734D9"/>
    <w:rsid w:val="00E73E5F"/>
    <w:rsid w:val="00E73FEA"/>
    <w:rsid w:val="00E74592"/>
    <w:rsid w:val="00E75300"/>
    <w:rsid w:val="00E7639A"/>
    <w:rsid w:val="00E76D26"/>
    <w:rsid w:val="00E77967"/>
    <w:rsid w:val="00E80263"/>
    <w:rsid w:val="00E807A0"/>
    <w:rsid w:val="00E80CCE"/>
    <w:rsid w:val="00E819EC"/>
    <w:rsid w:val="00E82352"/>
    <w:rsid w:val="00E82B95"/>
    <w:rsid w:val="00E86443"/>
    <w:rsid w:val="00E867DF"/>
    <w:rsid w:val="00E86ED5"/>
    <w:rsid w:val="00E90B0A"/>
    <w:rsid w:val="00E91998"/>
    <w:rsid w:val="00E9250C"/>
    <w:rsid w:val="00E92AAA"/>
    <w:rsid w:val="00E9464D"/>
    <w:rsid w:val="00E94E60"/>
    <w:rsid w:val="00E95173"/>
    <w:rsid w:val="00E95C82"/>
    <w:rsid w:val="00E96148"/>
    <w:rsid w:val="00E965DE"/>
    <w:rsid w:val="00E968AA"/>
    <w:rsid w:val="00E96F26"/>
    <w:rsid w:val="00E97873"/>
    <w:rsid w:val="00E97D6C"/>
    <w:rsid w:val="00EA056F"/>
    <w:rsid w:val="00EA06BB"/>
    <w:rsid w:val="00EA08FD"/>
    <w:rsid w:val="00EA0EF5"/>
    <w:rsid w:val="00EA2757"/>
    <w:rsid w:val="00EA37D5"/>
    <w:rsid w:val="00EA38FC"/>
    <w:rsid w:val="00EA3A6E"/>
    <w:rsid w:val="00EA5F8D"/>
    <w:rsid w:val="00EA63E2"/>
    <w:rsid w:val="00EA6A04"/>
    <w:rsid w:val="00EA72A2"/>
    <w:rsid w:val="00EB2C16"/>
    <w:rsid w:val="00EB3665"/>
    <w:rsid w:val="00EB3AE3"/>
    <w:rsid w:val="00EB46CD"/>
    <w:rsid w:val="00EB4EED"/>
    <w:rsid w:val="00EB50F2"/>
    <w:rsid w:val="00EB7168"/>
    <w:rsid w:val="00EC0716"/>
    <w:rsid w:val="00EC118E"/>
    <w:rsid w:val="00EC2802"/>
    <w:rsid w:val="00EC4EA6"/>
    <w:rsid w:val="00EC5020"/>
    <w:rsid w:val="00EC71E9"/>
    <w:rsid w:val="00EC7713"/>
    <w:rsid w:val="00EC7CAE"/>
    <w:rsid w:val="00EC7F39"/>
    <w:rsid w:val="00ED0E87"/>
    <w:rsid w:val="00ED1DD1"/>
    <w:rsid w:val="00ED38C1"/>
    <w:rsid w:val="00ED497A"/>
    <w:rsid w:val="00ED4B7D"/>
    <w:rsid w:val="00ED4C9E"/>
    <w:rsid w:val="00ED5277"/>
    <w:rsid w:val="00ED5F6F"/>
    <w:rsid w:val="00ED61FE"/>
    <w:rsid w:val="00ED6E7F"/>
    <w:rsid w:val="00ED7E4E"/>
    <w:rsid w:val="00EE0297"/>
    <w:rsid w:val="00EE0BD0"/>
    <w:rsid w:val="00EE1271"/>
    <w:rsid w:val="00EE1F89"/>
    <w:rsid w:val="00EE3CC0"/>
    <w:rsid w:val="00EE44DF"/>
    <w:rsid w:val="00EE4F3D"/>
    <w:rsid w:val="00EE50B7"/>
    <w:rsid w:val="00EF1B83"/>
    <w:rsid w:val="00EF2F32"/>
    <w:rsid w:val="00EF3844"/>
    <w:rsid w:val="00EF3E61"/>
    <w:rsid w:val="00EF4A83"/>
    <w:rsid w:val="00EF511B"/>
    <w:rsid w:val="00EF728D"/>
    <w:rsid w:val="00EF7B2B"/>
    <w:rsid w:val="00F0078C"/>
    <w:rsid w:val="00F0091B"/>
    <w:rsid w:val="00F00DF6"/>
    <w:rsid w:val="00F01365"/>
    <w:rsid w:val="00F01AB9"/>
    <w:rsid w:val="00F02F08"/>
    <w:rsid w:val="00F03B57"/>
    <w:rsid w:val="00F03E2D"/>
    <w:rsid w:val="00F0434C"/>
    <w:rsid w:val="00F04BD1"/>
    <w:rsid w:val="00F05D14"/>
    <w:rsid w:val="00F064A8"/>
    <w:rsid w:val="00F07506"/>
    <w:rsid w:val="00F07F8C"/>
    <w:rsid w:val="00F1016C"/>
    <w:rsid w:val="00F1057A"/>
    <w:rsid w:val="00F10796"/>
    <w:rsid w:val="00F11175"/>
    <w:rsid w:val="00F116B7"/>
    <w:rsid w:val="00F13651"/>
    <w:rsid w:val="00F13B35"/>
    <w:rsid w:val="00F155BD"/>
    <w:rsid w:val="00F15980"/>
    <w:rsid w:val="00F15DD2"/>
    <w:rsid w:val="00F16B4C"/>
    <w:rsid w:val="00F20335"/>
    <w:rsid w:val="00F20382"/>
    <w:rsid w:val="00F209ED"/>
    <w:rsid w:val="00F210FD"/>
    <w:rsid w:val="00F2118B"/>
    <w:rsid w:val="00F22150"/>
    <w:rsid w:val="00F23239"/>
    <w:rsid w:val="00F238D4"/>
    <w:rsid w:val="00F23D08"/>
    <w:rsid w:val="00F23E65"/>
    <w:rsid w:val="00F23EDE"/>
    <w:rsid w:val="00F27242"/>
    <w:rsid w:val="00F30789"/>
    <w:rsid w:val="00F322F8"/>
    <w:rsid w:val="00F33174"/>
    <w:rsid w:val="00F359A1"/>
    <w:rsid w:val="00F401B6"/>
    <w:rsid w:val="00F40E57"/>
    <w:rsid w:val="00F410EC"/>
    <w:rsid w:val="00F41404"/>
    <w:rsid w:val="00F41C59"/>
    <w:rsid w:val="00F41F0E"/>
    <w:rsid w:val="00F41F17"/>
    <w:rsid w:val="00F42434"/>
    <w:rsid w:val="00F43206"/>
    <w:rsid w:val="00F43CE2"/>
    <w:rsid w:val="00F44CE3"/>
    <w:rsid w:val="00F44E73"/>
    <w:rsid w:val="00F45475"/>
    <w:rsid w:val="00F46144"/>
    <w:rsid w:val="00F5035C"/>
    <w:rsid w:val="00F50386"/>
    <w:rsid w:val="00F50458"/>
    <w:rsid w:val="00F50599"/>
    <w:rsid w:val="00F51E95"/>
    <w:rsid w:val="00F52213"/>
    <w:rsid w:val="00F5222F"/>
    <w:rsid w:val="00F524FF"/>
    <w:rsid w:val="00F52A14"/>
    <w:rsid w:val="00F52E20"/>
    <w:rsid w:val="00F52F10"/>
    <w:rsid w:val="00F52F76"/>
    <w:rsid w:val="00F52FBB"/>
    <w:rsid w:val="00F54BCF"/>
    <w:rsid w:val="00F55092"/>
    <w:rsid w:val="00F552D5"/>
    <w:rsid w:val="00F55C15"/>
    <w:rsid w:val="00F566B9"/>
    <w:rsid w:val="00F56CFB"/>
    <w:rsid w:val="00F56ED1"/>
    <w:rsid w:val="00F5749E"/>
    <w:rsid w:val="00F57F46"/>
    <w:rsid w:val="00F605A1"/>
    <w:rsid w:val="00F62255"/>
    <w:rsid w:val="00F628F5"/>
    <w:rsid w:val="00F63F92"/>
    <w:rsid w:val="00F6468F"/>
    <w:rsid w:val="00F646A5"/>
    <w:rsid w:val="00F65698"/>
    <w:rsid w:val="00F65AFA"/>
    <w:rsid w:val="00F65E4D"/>
    <w:rsid w:val="00F6782D"/>
    <w:rsid w:val="00F67F5F"/>
    <w:rsid w:val="00F72EC1"/>
    <w:rsid w:val="00F73F4B"/>
    <w:rsid w:val="00F74CFE"/>
    <w:rsid w:val="00F7502C"/>
    <w:rsid w:val="00F752EB"/>
    <w:rsid w:val="00F7619A"/>
    <w:rsid w:val="00F77111"/>
    <w:rsid w:val="00F7729E"/>
    <w:rsid w:val="00F77B45"/>
    <w:rsid w:val="00F8001E"/>
    <w:rsid w:val="00F805AD"/>
    <w:rsid w:val="00F80D3D"/>
    <w:rsid w:val="00F80DCE"/>
    <w:rsid w:val="00F8244D"/>
    <w:rsid w:val="00F8274E"/>
    <w:rsid w:val="00F8295E"/>
    <w:rsid w:val="00F83118"/>
    <w:rsid w:val="00F84A7E"/>
    <w:rsid w:val="00F85121"/>
    <w:rsid w:val="00F85510"/>
    <w:rsid w:val="00F8568A"/>
    <w:rsid w:val="00F85EB3"/>
    <w:rsid w:val="00F86717"/>
    <w:rsid w:val="00F87A5D"/>
    <w:rsid w:val="00F87B25"/>
    <w:rsid w:val="00F90315"/>
    <w:rsid w:val="00F909DD"/>
    <w:rsid w:val="00F910F4"/>
    <w:rsid w:val="00F91558"/>
    <w:rsid w:val="00F91BB7"/>
    <w:rsid w:val="00F9239B"/>
    <w:rsid w:val="00F92B24"/>
    <w:rsid w:val="00F93891"/>
    <w:rsid w:val="00F93D53"/>
    <w:rsid w:val="00F965AC"/>
    <w:rsid w:val="00FA005C"/>
    <w:rsid w:val="00FA0182"/>
    <w:rsid w:val="00FA174E"/>
    <w:rsid w:val="00FA1901"/>
    <w:rsid w:val="00FA1F5E"/>
    <w:rsid w:val="00FA23FF"/>
    <w:rsid w:val="00FA2BF1"/>
    <w:rsid w:val="00FA5BA5"/>
    <w:rsid w:val="00FA606B"/>
    <w:rsid w:val="00FB19DD"/>
    <w:rsid w:val="00FB1A26"/>
    <w:rsid w:val="00FB42AF"/>
    <w:rsid w:val="00FB436C"/>
    <w:rsid w:val="00FB6C3C"/>
    <w:rsid w:val="00FB7B3A"/>
    <w:rsid w:val="00FC11CC"/>
    <w:rsid w:val="00FC20F8"/>
    <w:rsid w:val="00FC2236"/>
    <w:rsid w:val="00FC22CC"/>
    <w:rsid w:val="00FC2390"/>
    <w:rsid w:val="00FC28AC"/>
    <w:rsid w:val="00FC30E5"/>
    <w:rsid w:val="00FC38FF"/>
    <w:rsid w:val="00FC4017"/>
    <w:rsid w:val="00FC42FD"/>
    <w:rsid w:val="00FD0396"/>
    <w:rsid w:val="00FD41E0"/>
    <w:rsid w:val="00FD52EE"/>
    <w:rsid w:val="00FD7080"/>
    <w:rsid w:val="00FD7285"/>
    <w:rsid w:val="00FE064B"/>
    <w:rsid w:val="00FE084D"/>
    <w:rsid w:val="00FE10CE"/>
    <w:rsid w:val="00FE1351"/>
    <w:rsid w:val="00FE1F68"/>
    <w:rsid w:val="00FE3A2E"/>
    <w:rsid w:val="00FE40FB"/>
    <w:rsid w:val="00FE4A78"/>
    <w:rsid w:val="00FE5555"/>
    <w:rsid w:val="00FE6795"/>
    <w:rsid w:val="00FE6F52"/>
    <w:rsid w:val="00FE78C2"/>
    <w:rsid w:val="00FF1898"/>
    <w:rsid w:val="00FF1C67"/>
    <w:rsid w:val="00FF1E55"/>
    <w:rsid w:val="00FF2362"/>
    <w:rsid w:val="00FF2889"/>
    <w:rsid w:val="00FF2B6A"/>
    <w:rsid w:val="00FF2FC5"/>
    <w:rsid w:val="00FF3CF1"/>
    <w:rsid w:val="00FF482C"/>
    <w:rsid w:val="00FF493A"/>
    <w:rsid w:val="00FF6A57"/>
    <w:rsid w:val="00FF7927"/>
    <w:rsid w:val="00FF79C7"/>
    <w:rsid w:val="00FF7A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2ABE673"/>
  <w15:docId w15:val="{E0E611D7-03B6-404A-93E7-047D56AC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48E2"/>
    <w:rPr>
      <w:sz w:val="20"/>
      <w:szCs w:val="20"/>
    </w:rPr>
  </w:style>
  <w:style w:type="paragraph" w:styleId="Heading1">
    <w:name w:val="heading 1"/>
    <w:basedOn w:val="Normal"/>
    <w:next w:val="Normal"/>
    <w:link w:val="Heading1Char"/>
    <w:uiPriority w:val="99"/>
    <w:qFormat/>
    <w:rsid w:val="004048E2"/>
    <w:pPr>
      <w:keepNext/>
      <w:outlineLvl w:val="0"/>
    </w:pPr>
    <w:rPr>
      <w:sz w:val="24"/>
    </w:rPr>
  </w:style>
  <w:style w:type="paragraph" w:styleId="Heading2">
    <w:name w:val="heading 2"/>
    <w:basedOn w:val="Normal"/>
    <w:next w:val="Normal"/>
    <w:link w:val="Heading2Char"/>
    <w:uiPriority w:val="99"/>
    <w:qFormat/>
    <w:rsid w:val="004048E2"/>
    <w:pPr>
      <w:keepNext/>
      <w:jc w:val="right"/>
      <w:outlineLvl w:val="1"/>
    </w:pPr>
    <w:rPr>
      <w:sz w:val="24"/>
    </w:rPr>
  </w:style>
  <w:style w:type="paragraph" w:styleId="Heading3">
    <w:name w:val="heading 3"/>
    <w:basedOn w:val="Normal"/>
    <w:next w:val="Normal"/>
    <w:link w:val="Heading3Char"/>
    <w:uiPriority w:val="99"/>
    <w:qFormat/>
    <w:rsid w:val="004048E2"/>
    <w:pPr>
      <w:keepNext/>
      <w:outlineLvl w:val="2"/>
    </w:pPr>
    <w:rPr>
      <w:b/>
      <w:sz w:val="22"/>
    </w:rPr>
  </w:style>
  <w:style w:type="paragraph" w:styleId="Heading4">
    <w:name w:val="heading 4"/>
    <w:basedOn w:val="Normal"/>
    <w:next w:val="Normal"/>
    <w:link w:val="Heading4Char"/>
    <w:uiPriority w:val="99"/>
    <w:qFormat/>
    <w:rsid w:val="004048E2"/>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1E8"/>
    <w:rPr>
      <w:rFonts w:cs="Times New Roman"/>
      <w:sz w:val="24"/>
    </w:rPr>
  </w:style>
  <w:style w:type="character" w:customStyle="1" w:styleId="Heading2Char">
    <w:name w:val="Heading 2 Char"/>
    <w:basedOn w:val="DefaultParagraphFont"/>
    <w:link w:val="Heading2"/>
    <w:uiPriority w:val="99"/>
    <w:locked/>
    <w:rsid w:val="00AC61E8"/>
    <w:rPr>
      <w:rFonts w:cs="Times New Roman"/>
      <w:sz w:val="24"/>
    </w:rPr>
  </w:style>
  <w:style w:type="character" w:customStyle="1" w:styleId="Heading3Char">
    <w:name w:val="Heading 3 Char"/>
    <w:basedOn w:val="DefaultParagraphFont"/>
    <w:link w:val="Heading3"/>
    <w:uiPriority w:val="99"/>
    <w:locked/>
    <w:rsid w:val="00AC61E8"/>
    <w:rPr>
      <w:rFonts w:cs="Times New Roman"/>
      <w:b/>
      <w:sz w:val="22"/>
    </w:rPr>
  </w:style>
  <w:style w:type="character" w:customStyle="1" w:styleId="Heading4Char">
    <w:name w:val="Heading 4 Char"/>
    <w:basedOn w:val="DefaultParagraphFont"/>
    <w:link w:val="Heading4"/>
    <w:uiPriority w:val="99"/>
    <w:locked/>
    <w:rsid w:val="00AC61E8"/>
    <w:rPr>
      <w:rFonts w:cs="Times New Roman"/>
      <w:b/>
    </w:rPr>
  </w:style>
  <w:style w:type="paragraph" w:styleId="BodyText">
    <w:name w:val="Body Text"/>
    <w:basedOn w:val="Normal"/>
    <w:link w:val="BodyTextChar"/>
    <w:uiPriority w:val="99"/>
    <w:rsid w:val="004048E2"/>
    <w:rPr>
      <w:sz w:val="22"/>
    </w:rPr>
  </w:style>
  <w:style w:type="character" w:customStyle="1" w:styleId="BodyTextChar">
    <w:name w:val="Body Text Char"/>
    <w:basedOn w:val="DefaultParagraphFont"/>
    <w:link w:val="BodyText"/>
    <w:uiPriority w:val="99"/>
    <w:locked/>
    <w:rsid w:val="00AC61E8"/>
    <w:rPr>
      <w:rFonts w:cs="Times New Roman"/>
      <w:sz w:val="22"/>
    </w:rPr>
  </w:style>
  <w:style w:type="paragraph" w:styleId="BodyText2">
    <w:name w:val="Body Text 2"/>
    <w:basedOn w:val="Normal"/>
    <w:link w:val="BodyText2Char"/>
    <w:uiPriority w:val="99"/>
    <w:rsid w:val="004048E2"/>
    <w:rPr>
      <w:rFonts w:ascii="Arial" w:hAnsi="Arial"/>
      <w:sz w:val="18"/>
    </w:rPr>
  </w:style>
  <w:style w:type="character" w:customStyle="1" w:styleId="BodyText2Char">
    <w:name w:val="Body Text 2 Char"/>
    <w:basedOn w:val="DefaultParagraphFont"/>
    <w:link w:val="BodyText2"/>
    <w:uiPriority w:val="99"/>
    <w:locked/>
    <w:rsid w:val="00AC61E8"/>
    <w:rPr>
      <w:rFonts w:ascii="Arial" w:hAnsi="Arial" w:cs="Times New Roman"/>
      <w:sz w:val="18"/>
    </w:rPr>
  </w:style>
  <w:style w:type="paragraph" w:styleId="BalloonText">
    <w:name w:val="Balloon Text"/>
    <w:basedOn w:val="Normal"/>
    <w:link w:val="BalloonTextChar"/>
    <w:uiPriority w:val="99"/>
    <w:semiHidden/>
    <w:rsid w:val="004048E2"/>
    <w:rPr>
      <w:rFonts w:ascii="Tahoma" w:hAnsi="Tahoma"/>
      <w:sz w:val="16"/>
      <w:szCs w:val="16"/>
    </w:rPr>
  </w:style>
  <w:style w:type="character" w:customStyle="1" w:styleId="BalloonTextChar">
    <w:name w:val="Balloon Text Char"/>
    <w:basedOn w:val="DefaultParagraphFont"/>
    <w:link w:val="BalloonText"/>
    <w:uiPriority w:val="99"/>
    <w:semiHidden/>
    <w:locked/>
    <w:rsid w:val="00AC61E8"/>
    <w:rPr>
      <w:rFonts w:ascii="Tahoma" w:hAnsi="Tahoma" w:cs="Times New Roman"/>
      <w:sz w:val="16"/>
    </w:rPr>
  </w:style>
  <w:style w:type="paragraph" w:customStyle="1" w:styleId="Indent1">
    <w:name w:val="Indent 1"/>
    <w:basedOn w:val="Normal"/>
    <w:uiPriority w:val="99"/>
    <w:rsid w:val="004048E2"/>
    <w:rPr>
      <w:sz w:val="24"/>
    </w:rPr>
  </w:style>
  <w:style w:type="character" w:styleId="Hyperlink">
    <w:name w:val="Hyperlink"/>
    <w:basedOn w:val="DefaultParagraphFont"/>
    <w:uiPriority w:val="99"/>
    <w:rsid w:val="004048E2"/>
    <w:rPr>
      <w:rFonts w:cs="Times New Roman"/>
      <w:color w:val="0000FF"/>
      <w:u w:val="single"/>
    </w:rPr>
  </w:style>
  <w:style w:type="character" w:styleId="FollowedHyperlink">
    <w:name w:val="FollowedHyperlink"/>
    <w:basedOn w:val="DefaultParagraphFont"/>
    <w:uiPriority w:val="99"/>
    <w:rsid w:val="004048E2"/>
    <w:rPr>
      <w:rFonts w:cs="Times New Roman"/>
      <w:color w:val="800080"/>
      <w:u w:val="single"/>
    </w:rPr>
  </w:style>
  <w:style w:type="paragraph" w:styleId="BodyText3">
    <w:name w:val="Body Text 3"/>
    <w:basedOn w:val="Normal"/>
    <w:link w:val="BodyText3Char"/>
    <w:uiPriority w:val="99"/>
    <w:rsid w:val="004048E2"/>
    <w:pPr>
      <w:jc w:val="both"/>
    </w:pPr>
    <w:rPr>
      <w:rFonts w:ascii="Arial Narrow" w:hAnsi="Arial Narrow" w:cs="Arial"/>
      <w:sz w:val="22"/>
      <w:szCs w:val="16"/>
      <w:lang w:val="en-US" w:eastAsia="en-US"/>
    </w:rPr>
  </w:style>
  <w:style w:type="character" w:customStyle="1" w:styleId="BodyText3Char">
    <w:name w:val="Body Text 3 Char"/>
    <w:basedOn w:val="DefaultParagraphFont"/>
    <w:link w:val="BodyText3"/>
    <w:uiPriority w:val="99"/>
    <w:semiHidden/>
    <w:locked/>
    <w:rsid w:val="00F910F4"/>
    <w:rPr>
      <w:rFonts w:cs="Times New Roman"/>
      <w:sz w:val="16"/>
      <w:szCs w:val="16"/>
    </w:rPr>
  </w:style>
  <w:style w:type="paragraph" w:styleId="Header">
    <w:name w:val="header"/>
    <w:basedOn w:val="Normal"/>
    <w:link w:val="HeaderChar"/>
    <w:uiPriority w:val="99"/>
    <w:rsid w:val="004048E2"/>
    <w:pPr>
      <w:tabs>
        <w:tab w:val="center" w:pos="4153"/>
        <w:tab w:val="right" w:pos="8306"/>
      </w:tabs>
    </w:pPr>
  </w:style>
  <w:style w:type="character" w:customStyle="1" w:styleId="HeaderChar">
    <w:name w:val="Header Char"/>
    <w:basedOn w:val="DefaultParagraphFont"/>
    <w:link w:val="Header"/>
    <w:uiPriority w:val="99"/>
    <w:locked/>
    <w:rsid w:val="00AC61E8"/>
    <w:rPr>
      <w:rFonts w:cs="Times New Roman"/>
    </w:rPr>
  </w:style>
  <w:style w:type="paragraph" w:styleId="Footer">
    <w:name w:val="footer"/>
    <w:basedOn w:val="Normal"/>
    <w:link w:val="FooterChar"/>
    <w:uiPriority w:val="99"/>
    <w:rsid w:val="004048E2"/>
    <w:pPr>
      <w:tabs>
        <w:tab w:val="center" w:pos="4153"/>
        <w:tab w:val="right" w:pos="8306"/>
      </w:tabs>
    </w:pPr>
  </w:style>
  <w:style w:type="character" w:customStyle="1" w:styleId="FooterChar">
    <w:name w:val="Footer Char"/>
    <w:basedOn w:val="DefaultParagraphFont"/>
    <w:link w:val="Footer"/>
    <w:uiPriority w:val="99"/>
    <w:locked/>
    <w:rsid w:val="00AC61E8"/>
    <w:rPr>
      <w:rFonts w:cs="Times New Roman"/>
    </w:rPr>
  </w:style>
  <w:style w:type="character" w:styleId="PageNumber">
    <w:name w:val="page number"/>
    <w:basedOn w:val="DefaultParagraphFont"/>
    <w:uiPriority w:val="99"/>
    <w:rsid w:val="004048E2"/>
    <w:rPr>
      <w:rFonts w:cs="Times New Roman"/>
    </w:rPr>
  </w:style>
  <w:style w:type="paragraph" w:styleId="NormalWeb">
    <w:name w:val="Normal (Web)"/>
    <w:basedOn w:val="Normal"/>
    <w:uiPriority w:val="99"/>
    <w:rsid w:val="004048E2"/>
    <w:pPr>
      <w:spacing w:before="100" w:beforeAutospacing="1" w:after="100" w:afterAutospacing="1"/>
    </w:pPr>
    <w:rPr>
      <w:sz w:val="24"/>
      <w:szCs w:val="24"/>
    </w:rPr>
  </w:style>
  <w:style w:type="character" w:customStyle="1" w:styleId="storytext">
    <w:name w:val="storytext"/>
    <w:basedOn w:val="DefaultParagraphFont"/>
    <w:uiPriority w:val="99"/>
    <w:rsid w:val="004048E2"/>
    <w:rPr>
      <w:rFonts w:cs="Times New Roman"/>
    </w:rPr>
  </w:style>
  <w:style w:type="character" w:styleId="CommentReference">
    <w:name w:val="annotation reference"/>
    <w:basedOn w:val="DefaultParagraphFont"/>
    <w:uiPriority w:val="99"/>
    <w:semiHidden/>
    <w:rsid w:val="004048E2"/>
    <w:rPr>
      <w:rFonts w:cs="Times New Roman"/>
      <w:sz w:val="16"/>
    </w:rPr>
  </w:style>
  <w:style w:type="paragraph" w:styleId="CommentText">
    <w:name w:val="annotation text"/>
    <w:basedOn w:val="Normal"/>
    <w:link w:val="CommentTextChar"/>
    <w:uiPriority w:val="99"/>
    <w:semiHidden/>
    <w:rsid w:val="004048E2"/>
  </w:style>
  <w:style w:type="character" w:customStyle="1" w:styleId="CommentTextChar">
    <w:name w:val="Comment Text Char"/>
    <w:basedOn w:val="DefaultParagraphFont"/>
    <w:link w:val="CommentText"/>
    <w:uiPriority w:val="99"/>
    <w:semiHidden/>
    <w:locked/>
    <w:rsid w:val="00AC61E8"/>
    <w:rPr>
      <w:rFonts w:cs="Times New Roman"/>
    </w:rPr>
  </w:style>
  <w:style w:type="paragraph" w:styleId="CommentSubject">
    <w:name w:val="annotation subject"/>
    <w:basedOn w:val="CommentText"/>
    <w:next w:val="CommentText"/>
    <w:link w:val="CommentSubjectChar"/>
    <w:uiPriority w:val="99"/>
    <w:semiHidden/>
    <w:rsid w:val="004048E2"/>
    <w:rPr>
      <w:b/>
      <w:bCs/>
    </w:rPr>
  </w:style>
  <w:style w:type="character" w:customStyle="1" w:styleId="CommentSubjectChar">
    <w:name w:val="Comment Subject Char"/>
    <w:basedOn w:val="CommentTextChar"/>
    <w:link w:val="CommentSubject"/>
    <w:uiPriority w:val="99"/>
    <w:semiHidden/>
    <w:locked/>
    <w:rsid w:val="00AC61E8"/>
    <w:rPr>
      <w:rFonts w:cs="Times New Roman"/>
      <w:b/>
    </w:rPr>
  </w:style>
  <w:style w:type="table" w:styleId="TableGrid">
    <w:name w:val="Table Grid"/>
    <w:basedOn w:val="TableNormal"/>
    <w:uiPriority w:val="99"/>
    <w:rsid w:val="00873F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A63D85"/>
  </w:style>
  <w:style w:type="character" w:customStyle="1" w:styleId="FootnoteTextChar">
    <w:name w:val="Footnote Text Char"/>
    <w:basedOn w:val="DefaultParagraphFont"/>
    <w:link w:val="FootnoteText"/>
    <w:uiPriority w:val="99"/>
    <w:semiHidden/>
    <w:locked/>
    <w:rsid w:val="00F910F4"/>
    <w:rPr>
      <w:rFonts w:cs="Times New Roman"/>
      <w:sz w:val="20"/>
      <w:szCs w:val="20"/>
    </w:rPr>
  </w:style>
  <w:style w:type="character" w:styleId="FootnoteReference">
    <w:name w:val="footnote reference"/>
    <w:basedOn w:val="DefaultParagraphFont"/>
    <w:uiPriority w:val="99"/>
    <w:semiHidden/>
    <w:rsid w:val="00A63D85"/>
    <w:rPr>
      <w:rFonts w:cs="Times New Roman"/>
      <w:vertAlign w:val="superscript"/>
    </w:rPr>
  </w:style>
  <w:style w:type="character" w:customStyle="1" w:styleId="apple-style-span">
    <w:name w:val="apple-style-span"/>
    <w:basedOn w:val="DefaultParagraphFont"/>
    <w:uiPriority w:val="99"/>
    <w:rsid w:val="00EE0297"/>
    <w:rPr>
      <w:rFonts w:cs="Times New Roman"/>
    </w:rPr>
  </w:style>
  <w:style w:type="character" w:customStyle="1" w:styleId="apple-converted-space">
    <w:name w:val="apple-converted-space"/>
    <w:basedOn w:val="DefaultParagraphFont"/>
    <w:rsid w:val="00B219FD"/>
    <w:rPr>
      <w:rFonts w:cs="Times New Roman"/>
    </w:rPr>
  </w:style>
  <w:style w:type="paragraph" w:customStyle="1" w:styleId="ColorfulList-Accent11">
    <w:name w:val="Colorful List - Accent 11"/>
    <w:basedOn w:val="Normal"/>
    <w:uiPriority w:val="99"/>
    <w:rsid w:val="00AC61E8"/>
    <w:pPr>
      <w:spacing w:before="120" w:after="200"/>
      <w:ind w:left="720" w:hanging="357"/>
      <w:contextualSpacing/>
    </w:pPr>
    <w:rPr>
      <w:rFonts w:ascii="Calibri" w:hAnsi="Calibri"/>
      <w:sz w:val="22"/>
      <w:szCs w:val="22"/>
      <w:lang w:eastAsia="en-US"/>
    </w:rPr>
  </w:style>
  <w:style w:type="paragraph" w:customStyle="1" w:styleId="NormalArial">
    <w:name w:val="Normal + Arial"/>
    <w:aliases w:val="After:  2 pt"/>
    <w:basedOn w:val="Normal"/>
    <w:uiPriority w:val="99"/>
    <w:rsid w:val="00AC61E8"/>
    <w:pPr>
      <w:spacing w:before="60" w:after="60"/>
      <w:jc w:val="both"/>
    </w:pPr>
    <w:rPr>
      <w:rFonts w:ascii="Arial" w:hAnsi="Arial" w:cs="Arial"/>
    </w:rPr>
  </w:style>
  <w:style w:type="character" w:customStyle="1" w:styleId="il">
    <w:name w:val="il"/>
    <w:basedOn w:val="DefaultParagraphFont"/>
    <w:uiPriority w:val="99"/>
    <w:rsid w:val="00AC61E8"/>
    <w:rPr>
      <w:rFonts w:cs="Times New Roman"/>
    </w:rPr>
  </w:style>
  <w:style w:type="paragraph" w:styleId="DocumentMap">
    <w:name w:val="Document Map"/>
    <w:basedOn w:val="Normal"/>
    <w:link w:val="DocumentMapChar"/>
    <w:uiPriority w:val="99"/>
    <w:rsid w:val="001A3C98"/>
    <w:rPr>
      <w:rFonts w:ascii="Tahoma" w:hAnsi="Tahoma"/>
      <w:sz w:val="16"/>
      <w:szCs w:val="16"/>
    </w:rPr>
  </w:style>
  <w:style w:type="character" w:customStyle="1" w:styleId="DocumentMapChar">
    <w:name w:val="Document Map Char"/>
    <w:basedOn w:val="DefaultParagraphFont"/>
    <w:link w:val="DocumentMap"/>
    <w:uiPriority w:val="99"/>
    <w:locked/>
    <w:rsid w:val="001A3C98"/>
    <w:rPr>
      <w:rFonts w:ascii="Tahoma" w:hAnsi="Tahoma" w:cs="Times New Roman"/>
      <w:sz w:val="16"/>
    </w:rPr>
  </w:style>
  <w:style w:type="paragraph" w:styleId="ListParagraph">
    <w:name w:val="List Paragraph"/>
    <w:basedOn w:val="Normal"/>
    <w:uiPriority w:val="99"/>
    <w:qFormat/>
    <w:rsid w:val="0057488F"/>
    <w:pPr>
      <w:ind w:left="720"/>
    </w:pPr>
    <w:rPr>
      <w:sz w:val="24"/>
      <w:szCs w:val="24"/>
    </w:rPr>
  </w:style>
  <w:style w:type="character" w:styleId="Strong">
    <w:name w:val="Strong"/>
    <w:basedOn w:val="DefaultParagraphFont"/>
    <w:uiPriority w:val="22"/>
    <w:qFormat/>
    <w:locked/>
    <w:rsid w:val="00B13E29"/>
    <w:rPr>
      <w:b/>
      <w:bCs/>
    </w:rPr>
  </w:style>
  <w:style w:type="paragraph" w:styleId="Revision">
    <w:name w:val="Revision"/>
    <w:hidden/>
    <w:uiPriority w:val="99"/>
    <w:semiHidden/>
    <w:rsid w:val="00CC3E9C"/>
    <w:rPr>
      <w:sz w:val="20"/>
      <w:szCs w:val="20"/>
    </w:rPr>
  </w:style>
  <w:style w:type="paragraph" w:styleId="EndnoteText">
    <w:name w:val="endnote text"/>
    <w:basedOn w:val="Normal"/>
    <w:link w:val="EndnoteTextChar"/>
    <w:uiPriority w:val="99"/>
    <w:semiHidden/>
    <w:unhideWhenUsed/>
    <w:rsid w:val="002760F4"/>
  </w:style>
  <w:style w:type="character" w:customStyle="1" w:styleId="EndnoteTextChar">
    <w:name w:val="Endnote Text Char"/>
    <w:basedOn w:val="DefaultParagraphFont"/>
    <w:link w:val="EndnoteText"/>
    <w:uiPriority w:val="99"/>
    <w:semiHidden/>
    <w:rsid w:val="002760F4"/>
    <w:rPr>
      <w:sz w:val="20"/>
      <w:szCs w:val="20"/>
    </w:rPr>
  </w:style>
  <w:style w:type="character" w:styleId="EndnoteReference">
    <w:name w:val="endnote reference"/>
    <w:basedOn w:val="DefaultParagraphFont"/>
    <w:uiPriority w:val="99"/>
    <w:semiHidden/>
    <w:unhideWhenUsed/>
    <w:rsid w:val="00276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779">
      <w:bodyDiv w:val="1"/>
      <w:marLeft w:val="0"/>
      <w:marRight w:val="0"/>
      <w:marTop w:val="0"/>
      <w:marBottom w:val="0"/>
      <w:divBdr>
        <w:top w:val="none" w:sz="0" w:space="0" w:color="auto"/>
        <w:left w:val="none" w:sz="0" w:space="0" w:color="auto"/>
        <w:bottom w:val="none" w:sz="0" w:space="0" w:color="auto"/>
        <w:right w:val="none" w:sz="0" w:space="0" w:color="auto"/>
      </w:divBdr>
    </w:div>
    <w:div w:id="138349599">
      <w:bodyDiv w:val="1"/>
      <w:marLeft w:val="0"/>
      <w:marRight w:val="0"/>
      <w:marTop w:val="0"/>
      <w:marBottom w:val="0"/>
      <w:divBdr>
        <w:top w:val="none" w:sz="0" w:space="0" w:color="auto"/>
        <w:left w:val="none" w:sz="0" w:space="0" w:color="auto"/>
        <w:bottom w:val="none" w:sz="0" w:space="0" w:color="auto"/>
        <w:right w:val="none" w:sz="0" w:space="0" w:color="auto"/>
      </w:divBdr>
    </w:div>
    <w:div w:id="210457750">
      <w:bodyDiv w:val="1"/>
      <w:marLeft w:val="0"/>
      <w:marRight w:val="0"/>
      <w:marTop w:val="0"/>
      <w:marBottom w:val="0"/>
      <w:divBdr>
        <w:top w:val="none" w:sz="0" w:space="0" w:color="auto"/>
        <w:left w:val="none" w:sz="0" w:space="0" w:color="auto"/>
        <w:bottom w:val="none" w:sz="0" w:space="0" w:color="auto"/>
        <w:right w:val="none" w:sz="0" w:space="0" w:color="auto"/>
      </w:divBdr>
    </w:div>
    <w:div w:id="312297394">
      <w:bodyDiv w:val="1"/>
      <w:marLeft w:val="0"/>
      <w:marRight w:val="0"/>
      <w:marTop w:val="0"/>
      <w:marBottom w:val="0"/>
      <w:divBdr>
        <w:top w:val="none" w:sz="0" w:space="0" w:color="auto"/>
        <w:left w:val="none" w:sz="0" w:space="0" w:color="auto"/>
        <w:bottom w:val="none" w:sz="0" w:space="0" w:color="auto"/>
        <w:right w:val="none" w:sz="0" w:space="0" w:color="auto"/>
      </w:divBdr>
    </w:div>
    <w:div w:id="487982833">
      <w:bodyDiv w:val="1"/>
      <w:marLeft w:val="0"/>
      <w:marRight w:val="0"/>
      <w:marTop w:val="0"/>
      <w:marBottom w:val="0"/>
      <w:divBdr>
        <w:top w:val="none" w:sz="0" w:space="0" w:color="auto"/>
        <w:left w:val="none" w:sz="0" w:space="0" w:color="auto"/>
        <w:bottom w:val="none" w:sz="0" w:space="0" w:color="auto"/>
        <w:right w:val="none" w:sz="0" w:space="0" w:color="auto"/>
      </w:divBdr>
    </w:div>
    <w:div w:id="498812217">
      <w:bodyDiv w:val="1"/>
      <w:marLeft w:val="0"/>
      <w:marRight w:val="0"/>
      <w:marTop w:val="0"/>
      <w:marBottom w:val="0"/>
      <w:divBdr>
        <w:top w:val="none" w:sz="0" w:space="0" w:color="auto"/>
        <w:left w:val="none" w:sz="0" w:space="0" w:color="auto"/>
        <w:bottom w:val="none" w:sz="0" w:space="0" w:color="auto"/>
        <w:right w:val="none" w:sz="0" w:space="0" w:color="auto"/>
      </w:divBdr>
    </w:div>
    <w:div w:id="505288023">
      <w:bodyDiv w:val="1"/>
      <w:marLeft w:val="0"/>
      <w:marRight w:val="0"/>
      <w:marTop w:val="0"/>
      <w:marBottom w:val="0"/>
      <w:divBdr>
        <w:top w:val="none" w:sz="0" w:space="0" w:color="auto"/>
        <w:left w:val="none" w:sz="0" w:space="0" w:color="auto"/>
        <w:bottom w:val="none" w:sz="0" w:space="0" w:color="auto"/>
        <w:right w:val="none" w:sz="0" w:space="0" w:color="auto"/>
      </w:divBdr>
    </w:div>
    <w:div w:id="663624690">
      <w:bodyDiv w:val="1"/>
      <w:marLeft w:val="0"/>
      <w:marRight w:val="0"/>
      <w:marTop w:val="0"/>
      <w:marBottom w:val="0"/>
      <w:divBdr>
        <w:top w:val="none" w:sz="0" w:space="0" w:color="auto"/>
        <w:left w:val="none" w:sz="0" w:space="0" w:color="auto"/>
        <w:bottom w:val="none" w:sz="0" w:space="0" w:color="auto"/>
        <w:right w:val="none" w:sz="0" w:space="0" w:color="auto"/>
      </w:divBdr>
    </w:div>
    <w:div w:id="669941586">
      <w:bodyDiv w:val="1"/>
      <w:marLeft w:val="0"/>
      <w:marRight w:val="0"/>
      <w:marTop w:val="0"/>
      <w:marBottom w:val="0"/>
      <w:divBdr>
        <w:top w:val="none" w:sz="0" w:space="0" w:color="auto"/>
        <w:left w:val="none" w:sz="0" w:space="0" w:color="auto"/>
        <w:bottom w:val="none" w:sz="0" w:space="0" w:color="auto"/>
        <w:right w:val="none" w:sz="0" w:space="0" w:color="auto"/>
      </w:divBdr>
    </w:div>
    <w:div w:id="851190535">
      <w:bodyDiv w:val="1"/>
      <w:marLeft w:val="0"/>
      <w:marRight w:val="0"/>
      <w:marTop w:val="0"/>
      <w:marBottom w:val="0"/>
      <w:divBdr>
        <w:top w:val="none" w:sz="0" w:space="0" w:color="auto"/>
        <w:left w:val="none" w:sz="0" w:space="0" w:color="auto"/>
        <w:bottom w:val="none" w:sz="0" w:space="0" w:color="auto"/>
        <w:right w:val="none" w:sz="0" w:space="0" w:color="auto"/>
      </w:divBdr>
    </w:div>
    <w:div w:id="932864086">
      <w:bodyDiv w:val="1"/>
      <w:marLeft w:val="0"/>
      <w:marRight w:val="0"/>
      <w:marTop w:val="0"/>
      <w:marBottom w:val="0"/>
      <w:divBdr>
        <w:top w:val="none" w:sz="0" w:space="0" w:color="auto"/>
        <w:left w:val="none" w:sz="0" w:space="0" w:color="auto"/>
        <w:bottom w:val="none" w:sz="0" w:space="0" w:color="auto"/>
        <w:right w:val="none" w:sz="0" w:space="0" w:color="auto"/>
      </w:divBdr>
    </w:div>
    <w:div w:id="1098672172">
      <w:bodyDiv w:val="1"/>
      <w:marLeft w:val="0"/>
      <w:marRight w:val="0"/>
      <w:marTop w:val="0"/>
      <w:marBottom w:val="0"/>
      <w:divBdr>
        <w:top w:val="none" w:sz="0" w:space="0" w:color="auto"/>
        <w:left w:val="none" w:sz="0" w:space="0" w:color="auto"/>
        <w:bottom w:val="none" w:sz="0" w:space="0" w:color="auto"/>
        <w:right w:val="none" w:sz="0" w:space="0" w:color="auto"/>
      </w:divBdr>
    </w:div>
    <w:div w:id="1141575705">
      <w:bodyDiv w:val="1"/>
      <w:marLeft w:val="0"/>
      <w:marRight w:val="0"/>
      <w:marTop w:val="0"/>
      <w:marBottom w:val="0"/>
      <w:divBdr>
        <w:top w:val="none" w:sz="0" w:space="0" w:color="auto"/>
        <w:left w:val="none" w:sz="0" w:space="0" w:color="auto"/>
        <w:bottom w:val="none" w:sz="0" w:space="0" w:color="auto"/>
        <w:right w:val="none" w:sz="0" w:space="0" w:color="auto"/>
      </w:divBdr>
    </w:div>
    <w:div w:id="1669286628">
      <w:bodyDiv w:val="1"/>
      <w:marLeft w:val="0"/>
      <w:marRight w:val="0"/>
      <w:marTop w:val="0"/>
      <w:marBottom w:val="0"/>
      <w:divBdr>
        <w:top w:val="none" w:sz="0" w:space="0" w:color="auto"/>
        <w:left w:val="none" w:sz="0" w:space="0" w:color="auto"/>
        <w:bottom w:val="none" w:sz="0" w:space="0" w:color="auto"/>
        <w:right w:val="none" w:sz="0" w:space="0" w:color="auto"/>
      </w:divBdr>
      <w:divsChild>
        <w:div w:id="91012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19111">
              <w:marLeft w:val="0"/>
              <w:marRight w:val="0"/>
              <w:marTop w:val="0"/>
              <w:marBottom w:val="0"/>
              <w:divBdr>
                <w:top w:val="none" w:sz="0" w:space="0" w:color="auto"/>
                <w:left w:val="none" w:sz="0" w:space="0" w:color="auto"/>
                <w:bottom w:val="none" w:sz="0" w:space="0" w:color="auto"/>
                <w:right w:val="none" w:sz="0" w:space="0" w:color="auto"/>
              </w:divBdr>
              <w:divsChild>
                <w:div w:id="1899902128">
                  <w:marLeft w:val="0"/>
                  <w:marRight w:val="0"/>
                  <w:marTop w:val="0"/>
                  <w:marBottom w:val="0"/>
                  <w:divBdr>
                    <w:top w:val="none" w:sz="0" w:space="0" w:color="auto"/>
                    <w:left w:val="none" w:sz="0" w:space="0" w:color="auto"/>
                    <w:bottom w:val="none" w:sz="0" w:space="0" w:color="auto"/>
                    <w:right w:val="none" w:sz="0" w:space="0" w:color="auto"/>
                  </w:divBdr>
                  <w:divsChild>
                    <w:div w:id="1846092845">
                      <w:marLeft w:val="0"/>
                      <w:marRight w:val="0"/>
                      <w:marTop w:val="0"/>
                      <w:marBottom w:val="0"/>
                      <w:divBdr>
                        <w:top w:val="none" w:sz="0" w:space="0" w:color="auto"/>
                        <w:left w:val="none" w:sz="0" w:space="0" w:color="auto"/>
                        <w:bottom w:val="none" w:sz="0" w:space="0" w:color="auto"/>
                        <w:right w:val="none" w:sz="0" w:space="0" w:color="auto"/>
                      </w:divBdr>
                      <w:divsChild>
                        <w:div w:id="1841657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2934794">
                              <w:marLeft w:val="0"/>
                              <w:marRight w:val="0"/>
                              <w:marTop w:val="0"/>
                              <w:marBottom w:val="0"/>
                              <w:divBdr>
                                <w:top w:val="none" w:sz="0" w:space="0" w:color="auto"/>
                                <w:left w:val="none" w:sz="0" w:space="0" w:color="auto"/>
                                <w:bottom w:val="none" w:sz="0" w:space="0" w:color="auto"/>
                                <w:right w:val="none" w:sz="0" w:space="0" w:color="auto"/>
                              </w:divBdr>
                              <w:divsChild>
                                <w:div w:id="2199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32598">
      <w:marLeft w:val="0"/>
      <w:marRight w:val="0"/>
      <w:marTop w:val="0"/>
      <w:marBottom w:val="0"/>
      <w:divBdr>
        <w:top w:val="none" w:sz="0" w:space="0" w:color="auto"/>
        <w:left w:val="none" w:sz="0" w:space="0" w:color="auto"/>
        <w:bottom w:val="none" w:sz="0" w:space="0" w:color="auto"/>
        <w:right w:val="none" w:sz="0" w:space="0" w:color="auto"/>
      </w:divBdr>
    </w:div>
    <w:div w:id="1922132599">
      <w:marLeft w:val="0"/>
      <w:marRight w:val="0"/>
      <w:marTop w:val="0"/>
      <w:marBottom w:val="0"/>
      <w:divBdr>
        <w:top w:val="none" w:sz="0" w:space="0" w:color="auto"/>
        <w:left w:val="none" w:sz="0" w:space="0" w:color="auto"/>
        <w:bottom w:val="none" w:sz="0" w:space="0" w:color="auto"/>
        <w:right w:val="none" w:sz="0" w:space="0" w:color="auto"/>
      </w:divBdr>
      <w:divsChild>
        <w:div w:id="1922132597">
          <w:marLeft w:val="0"/>
          <w:marRight w:val="0"/>
          <w:marTop w:val="0"/>
          <w:marBottom w:val="0"/>
          <w:divBdr>
            <w:top w:val="none" w:sz="0" w:space="0" w:color="auto"/>
            <w:left w:val="none" w:sz="0" w:space="0" w:color="auto"/>
            <w:bottom w:val="none" w:sz="0" w:space="0" w:color="auto"/>
            <w:right w:val="none" w:sz="0" w:space="0" w:color="auto"/>
          </w:divBdr>
          <w:divsChild>
            <w:div w:id="19221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2603">
      <w:marLeft w:val="0"/>
      <w:marRight w:val="0"/>
      <w:marTop w:val="0"/>
      <w:marBottom w:val="0"/>
      <w:divBdr>
        <w:top w:val="none" w:sz="0" w:space="0" w:color="auto"/>
        <w:left w:val="none" w:sz="0" w:space="0" w:color="auto"/>
        <w:bottom w:val="none" w:sz="0" w:space="0" w:color="auto"/>
        <w:right w:val="none" w:sz="0" w:space="0" w:color="auto"/>
      </w:divBdr>
    </w:div>
    <w:div w:id="1922132604">
      <w:marLeft w:val="0"/>
      <w:marRight w:val="0"/>
      <w:marTop w:val="0"/>
      <w:marBottom w:val="0"/>
      <w:divBdr>
        <w:top w:val="none" w:sz="0" w:space="0" w:color="auto"/>
        <w:left w:val="none" w:sz="0" w:space="0" w:color="auto"/>
        <w:bottom w:val="none" w:sz="0" w:space="0" w:color="auto"/>
        <w:right w:val="none" w:sz="0" w:space="0" w:color="auto"/>
      </w:divBdr>
    </w:div>
    <w:div w:id="1922132605">
      <w:marLeft w:val="0"/>
      <w:marRight w:val="0"/>
      <w:marTop w:val="0"/>
      <w:marBottom w:val="0"/>
      <w:divBdr>
        <w:top w:val="none" w:sz="0" w:space="0" w:color="auto"/>
        <w:left w:val="none" w:sz="0" w:space="0" w:color="auto"/>
        <w:bottom w:val="none" w:sz="0" w:space="0" w:color="auto"/>
        <w:right w:val="none" w:sz="0" w:space="0" w:color="auto"/>
      </w:divBdr>
    </w:div>
    <w:div w:id="1922132606">
      <w:marLeft w:val="0"/>
      <w:marRight w:val="0"/>
      <w:marTop w:val="0"/>
      <w:marBottom w:val="0"/>
      <w:divBdr>
        <w:top w:val="none" w:sz="0" w:space="0" w:color="auto"/>
        <w:left w:val="none" w:sz="0" w:space="0" w:color="auto"/>
        <w:bottom w:val="none" w:sz="0" w:space="0" w:color="auto"/>
        <w:right w:val="none" w:sz="0" w:space="0" w:color="auto"/>
      </w:divBdr>
    </w:div>
    <w:div w:id="1922132607">
      <w:marLeft w:val="0"/>
      <w:marRight w:val="0"/>
      <w:marTop w:val="0"/>
      <w:marBottom w:val="0"/>
      <w:divBdr>
        <w:top w:val="none" w:sz="0" w:space="0" w:color="auto"/>
        <w:left w:val="none" w:sz="0" w:space="0" w:color="auto"/>
        <w:bottom w:val="none" w:sz="0" w:space="0" w:color="auto"/>
        <w:right w:val="none" w:sz="0" w:space="0" w:color="auto"/>
      </w:divBdr>
    </w:div>
    <w:div w:id="1922132608">
      <w:marLeft w:val="0"/>
      <w:marRight w:val="0"/>
      <w:marTop w:val="0"/>
      <w:marBottom w:val="0"/>
      <w:divBdr>
        <w:top w:val="none" w:sz="0" w:space="0" w:color="auto"/>
        <w:left w:val="none" w:sz="0" w:space="0" w:color="auto"/>
        <w:bottom w:val="none" w:sz="0" w:space="0" w:color="auto"/>
        <w:right w:val="none" w:sz="0" w:space="0" w:color="auto"/>
      </w:divBdr>
      <w:divsChild>
        <w:div w:id="1922132600">
          <w:marLeft w:val="0"/>
          <w:marRight w:val="0"/>
          <w:marTop w:val="0"/>
          <w:marBottom w:val="0"/>
          <w:divBdr>
            <w:top w:val="none" w:sz="0" w:space="0" w:color="auto"/>
            <w:left w:val="none" w:sz="0" w:space="0" w:color="auto"/>
            <w:bottom w:val="none" w:sz="0" w:space="0" w:color="auto"/>
            <w:right w:val="none" w:sz="0" w:space="0" w:color="auto"/>
          </w:divBdr>
          <w:divsChild>
            <w:div w:id="1922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014">
      <w:bodyDiv w:val="1"/>
      <w:marLeft w:val="0"/>
      <w:marRight w:val="0"/>
      <w:marTop w:val="0"/>
      <w:marBottom w:val="0"/>
      <w:divBdr>
        <w:top w:val="none" w:sz="0" w:space="0" w:color="auto"/>
        <w:left w:val="none" w:sz="0" w:space="0" w:color="auto"/>
        <w:bottom w:val="none" w:sz="0" w:space="0" w:color="auto"/>
        <w:right w:val="none" w:sz="0" w:space="0" w:color="auto"/>
      </w:divBdr>
    </w:div>
    <w:div w:id="21469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gplc.com/investors/2017-first-quarter-trading-update" TargetMode="External"/><Relationship Id="rId13" Type="http://schemas.openxmlformats.org/officeDocument/2006/relationships/hyperlink" Target="http://www.ihg.com/evenhotels/hotels/us/en/reservation" TargetMode="External"/><Relationship Id="rId18" Type="http://schemas.openxmlformats.org/officeDocument/2006/relationships/hyperlink" Target="https://www.ihg.com/holidayinnclubvacations/hotels/us/en/reservation" TargetMode="External"/><Relationship Id="rId26" Type="http://schemas.openxmlformats.org/officeDocument/2006/relationships/hyperlink" Target="http://www.ihgplc.com/media" TargetMode="External"/><Relationship Id="rId3" Type="http://schemas.openxmlformats.org/officeDocument/2006/relationships/styles" Target="styles.xml"/><Relationship Id="rId21" Type="http://schemas.openxmlformats.org/officeDocument/2006/relationships/hyperlink" Target="http://www.ihg.com/candlewood/hotels/us/en/reservation" TargetMode="External"/><Relationship Id="rId7" Type="http://schemas.openxmlformats.org/officeDocument/2006/relationships/endnotes" Target="endnotes.xml"/><Relationship Id="rId12" Type="http://schemas.openxmlformats.org/officeDocument/2006/relationships/hyperlink" Target="http://www.ihg.com/hotelindigo/hotels/us/en/reservation" TargetMode="External"/><Relationship Id="rId17" Type="http://schemas.openxmlformats.org/officeDocument/2006/relationships/hyperlink" Target="http://www.ihg.com/holidayinnexpress/hotels/gb/en/reservation" TargetMode="External"/><Relationship Id="rId25" Type="http://schemas.openxmlformats.org/officeDocument/2006/relationships/hyperlink" Target="http://www.ihg.com/rewardsclub/gb/en/hom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hg.com/holidayinn/hotels/gb/en/reservation" TargetMode="External"/><Relationship Id="rId20" Type="http://schemas.openxmlformats.org/officeDocument/2006/relationships/hyperlink" Target="http://www.ihg.com/staybridge/hotels/gb/en/reservation" TargetMode="External"/><Relationship Id="rId29" Type="http://schemas.openxmlformats.org/officeDocument/2006/relationships/hyperlink" Target="http://www.youtube.com/ihgpl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mptonhotels.com/" TargetMode="External"/><Relationship Id="rId24" Type="http://schemas.openxmlformats.org/officeDocument/2006/relationships/hyperlink" Target="http://www.ihg.com/hotels/gb/en/reserv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hg.com/crowneplaza/hotels/gb/en/reservation" TargetMode="External"/><Relationship Id="rId23" Type="http://schemas.openxmlformats.org/officeDocument/2006/relationships/hyperlink" Target="http://www.ihgplc.com/index.asp" TargetMode="External"/><Relationship Id="rId28" Type="http://schemas.openxmlformats.org/officeDocument/2006/relationships/hyperlink" Target="http://www.facebook.com/ihg" TargetMode="External"/><Relationship Id="rId10" Type="http://schemas.openxmlformats.org/officeDocument/2006/relationships/hyperlink" Target="http://www.intercontinental.com/hotels/gb/en/reservation" TargetMode="External"/><Relationship Id="rId19" Type="http://schemas.openxmlformats.org/officeDocument/2006/relationships/hyperlink" Target="https://www.ihg.com/holidayinnresorts/hotels/gb/en/reservatio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hgplc.com/index.asp" TargetMode="External"/><Relationship Id="rId14" Type="http://schemas.openxmlformats.org/officeDocument/2006/relationships/hyperlink" Target="http://cn.ihg.com/hualuxe?scmisc=header_vn" TargetMode="External"/><Relationship Id="rId22" Type="http://schemas.openxmlformats.org/officeDocument/2006/relationships/hyperlink" Target="http://www.ihg.com/rewardsclub/gb/en/home" TargetMode="External"/><Relationship Id="rId27" Type="http://schemas.openxmlformats.org/officeDocument/2006/relationships/hyperlink" Target="http://www.twitter.com/ih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68FB-2493-4995-8A30-F5EA0AD4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10724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GROUP PROFIT AND LOSS ACCOUNT</vt:lpstr>
    </vt:vector>
  </TitlesOfParts>
  <Company>IHG</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PROFIT AND LOSS ACCOUNT</dc:title>
  <dc:creator>Christina Neal</dc:creator>
  <cp:lastModifiedBy>Holmes, Debbie (IHG)</cp:lastModifiedBy>
  <cp:revision>3</cp:revision>
  <cp:lastPrinted>2017-05-04T16:11:00Z</cp:lastPrinted>
  <dcterms:created xsi:type="dcterms:W3CDTF">2017-05-04T16:11:00Z</dcterms:created>
  <dcterms:modified xsi:type="dcterms:W3CDTF">2017-05-04T16:11:00Z</dcterms:modified>
</cp:coreProperties>
</file>